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7BF2E" w14:textId="3F53D648" w:rsidR="00E07B0D" w:rsidRPr="00976A32" w:rsidRDefault="00E07B0D" w:rsidP="002B49AE">
      <w:pPr>
        <w:rPr>
          <w:rFonts w:ascii="Cambria" w:eastAsia="Calibri" w:hAnsi="Cambria" w:cs="Calibri"/>
        </w:rPr>
      </w:pPr>
      <w:r w:rsidRPr="00976A32">
        <w:rPr>
          <w:rFonts w:ascii="Cambria" w:eastAsia="Calibri" w:hAnsi="Cambria" w:cs="Calibri"/>
        </w:rPr>
        <w:t>KLASA:</w:t>
      </w:r>
      <w:r w:rsidR="009A119F">
        <w:rPr>
          <w:rFonts w:ascii="Cambria" w:eastAsia="Calibri" w:hAnsi="Cambria" w:cs="Calibri"/>
        </w:rPr>
        <w:t>011-04/26-03/04</w:t>
      </w:r>
    </w:p>
    <w:p w14:paraId="0BCED999" w14:textId="6C1F7A16" w:rsidR="00E07B0D" w:rsidRPr="00976A32" w:rsidRDefault="00E07B0D" w:rsidP="002B49AE">
      <w:pPr>
        <w:rPr>
          <w:rFonts w:ascii="Cambria" w:eastAsia="Calibri" w:hAnsi="Cambria" w:cs="Calibri"/>
        </w:rPr>
      </w:pPr>
      <w:r w:rsidRPr="00976A32">
        <w:rPr>
          <w:rFonts w:ascii="Cambria" w:eastAsia="Calibri" w:hAnsi="Cambria" w:cs="Calibri"/>
        </w:rPr>
        <w:t>URBROJ:</w:t>
      </w:r>
      <w:r w:rsidR="009A119F">
        <w:rPr>
          <w:rFonts w:ascii="Cambria" w:eastAsia="Calibri" w:hAnsi="Cambria" w:cs="Calibri"/>
        </w:rPr>
        <w:t>143-01/26-1</w:t>
      </w:r>
    </w:p>
    <w:p w14:paraId="3B0914FE" w14:textId="01D8E6FB" w:rsidR="00E07B0D" w:rsidRPr="00976A32" w:rsidRDefault="00E07B0D" w:rsidP="002B49AE">
      <w:pPr>
        <w:rPr>
          <w:rFonts w:ascii="Cambria" w:eastAsia="Calibri" w:hAnsi="Cambria" w:cs="Calibri"/>
        </w:rPr>
      </w:pPr>
      <w:r w:rsidRPr="00976A32">
        <w:rPr>
          <w:rFonts w:ascii="Cambria" w:eastAsia="Calibri" w:hAnsi="Cambria" w:cs="Calibri"/>
        </w:rPr>
        <w:t>Pula</w:t>
      </w:r>
      <w:r w:rsidR="00457D39" w:rsidRPr="00976A32">
        <w:rPr>
          <w:rFonts w:ascii="Cambria" w:eastAsia="Calibri" w:hAnsi="Cambria" w:cs="Calibri"/>
        </w:rPr>
        <w:t xml:space="preserve">, </w:t>
      </w:r>
      <w:r w:rsidR="00667326">
        <w:rPr>
          <w:rFonts w:ascii="Cambria" w:eastAsia="Calibri" w:hAnsi="Cambria" w:cs="Calibri"/>
        </w:rPr>
        <w:t>27. veljače</w:t>
      </w:r>
      <w:r w:rsidR="002B49AE" w:rsidRPr="00976A32">
        <w:rPr>
          <w:rFonts w:ascii="Cambria" w:eastAsia="Calibri" w:hAnsi="Cambria" w:cs="Calibri"/>
        </w:rPr>
        <w:t xml:space="preserve"> 2026.</w:t>
      </w:r>
      <w:r w:rsidR="00667326">
        <w:rPr>
          <w:rFonts w:ascii="Cambria" w:eastAsia="Calibri" w:hAnsi="Cambria" w:cs="Calibri"/>
        </w:rPr>
        <w:t xml:space="preserve"> godine</w:t>
      </w:r>
    </w:p>
    <w:p w14:paraId="6D31F22B" w14:textId="77777777" w:rsidR="00E07B0D" w:rsidRPr="00976A32" w:rsidRDefault="00E07B0D" w:rsidP="00E07B0D">
      <w:pPr>
        <w:spacing w:line="276" w:lineRule="auto"/>
        <w:rPr>
          <w:rFonts w:ascii="Cambria" w:eastAsia="Calibri" w:hAnsi="Cambria" w:cs="Calibri"/>
        </w:rPr>
      </w:pPr>
    </w:p>
    <w:p w14:paraId="4C233F53" w14:textId="0042A7D2" w:rsidR="00976A32" w:rsidRPr="007F2E89" w:rsidRDefault="00976A32" w:rsidP="00976A32">
      <w:pPr>
        <w:jc w:val="both"/>
        <w:rPr>
          <w:rFonts w:ascii="Cambria" w:hAnsi="Cambria"/>
          <w:iCs/>
          <w:szCs w:val="22"/>
        </w:rPr>
      </w:pPr>
      <w:r w:rsidRPr="00976A32">
        <w:rPr>
          <w:rFonts w:ascii="Cambria" w:hAnsi="Cambria"/>
        </w:rPr>
        <w:t>Na temelju članka 25. Statuta Sveučilišta Jurja Dobrile u Puli,</w:t>
      </w:r>
      <w:r w:rsidRPr="00976A32">
        <w:rPr>
          <w:rFonts w:ascii="Cambria" w:hAnsi="Cambria"/>
          <w:color w:val="FF0000"/>
        </w:rPr>
        <w:t xml:space="preserve"> </w:t>
      </w:r>
      <w:r w:rsidRPr="00976A32">
        <w:rPr>
          <w:rFonts w:ascii="Cambria" w:hAnsi="Cambria"/>
        </w:rPr>
        <w:t>Uredb</w:t>
      </w:r>
      <w:r w:rsidR="007F2E89">
        <w:rPr>
          <w:rFonts w:ascii="Cambria" w:hAnsi="Cambria"/>
        </w:rPr>
        <w:t>e</w:t>
      </w:r>
      <w:r w:rsidRPr="00976A32">
        <w:rPr>
          <w:rFonts w:ascii="Cambria" w:hAnsi="Cambria"/>
        </w:rPr>
        <w:t xml:space="preserve"> o programskom financiranju javnih visokih učilišta i javnih znanstvenih instituta u Republici Hrvatskoj (NN 78/2023), </w:t>
      </w:r>
      <w:r w:rsidRPr="00976A32">
        <w:rPr>
          <w:rFonts w:ascii="Cambria" w:hAnsi="Cambria"/>
          <w:iCs/>
          <w:szCs w:val="22"/>
        </w:rPr>
        <w:t>Programsko</w:t>
      </w:r>
      <w:r w:rsidR="007F2E89">
        <w:rPr>
          <w:rFonts w:ascii="Cambria" w:hAnsi="Cambria"/>
          <w:iCs/>
          <w:szCs w:val="22"/>
        </w:rPr>
        <w:t>g</w:t>
      </w:r>
      <w:r w:rsidRPr="00976A32">
        <w:rPr>
          <w:rFonts w:ascii="Cambria" w:hAnsi="Cambria"/>
          <w:iCs/>
          <w:szCs w:val="22"/>
        </w:rPr>
        <w:t xml:space="preserve"> ugovor</w:t>
      </w:r>
      <w:r w:rsidR="007F2E89">
        <w:rPr>
          <w:rFonts w:ascii="Cambria" w:hAnsi="Cambria"/>
          <w:iCs/>
          <w:szCs w:val="22"/>
        </w:rPr>
        <w:t xml:space="preserve">a </w:t>
      </w:r>
      <w:r>
        <w:rPr>
          <w:rFonts w:ascii="Cambria" w:hAnsi="Cambria"/>
          <w:iCs/>
          <w:szCs w:val="22"/>
        </w:rPr>
        <w:t>sklopljeno</w:t>
      </w:r>
      <w:r w:rsidR="007F2E89">
        <w:rPr>
          <w:rFonts w:ascii="Cambria" w:hAnsi="Cambria"/>
          <w:iCs/>
          <w:szCs w:val="22"/>
        </w:rPr>
        <w:t>g</w:t>
      </w:r>
      <w:r>
        <w:rPr>
          <w:rFonts w:ascii="Cambria" w:hAnsi="Cambria"/>
          <w:iCs/>
          <w:szCs w:val="22"/>
        </w:rPr>
        <w:t xml:space="preserve"> između </w:t>
      </w:r>
      <w:r w:rsidRPr="00976A32">
        <w:rPr>
          <w:rFonts w:ascii="Cambria" w:hAnsi="Cambria"/>
          <w:iCs/>
          <w:szCs w:val="22"/>
        </w:rPr>
        <w:t>Sveučilišta Jurja Dobrile u Puli i Ministarstva znanosti, obrazovanja i mladih KLASA: 402-05/25-01/01, URBROJ: 143-01-25-1 od 7. listopada 2025. godine</w:t>
      </w:r>
      <w:r w:rsidR="007F2E89">
        <w:rPr>
          <w:rFonts w:ascii="Cambria" w:hAnsi="Cambria"/>
          <w:iCs/>
          <w:szCs w:val="22"/>
        </w:rPr>
        <w:t xml:space="preserve">, </w:t>
      </w:r>
      <w:r w:rsidRPr="007F2E89">
        <w:rPr>
          <w:rFonts w:ascii="Cambria" w:hAnsi="Cambria"/>
        </w:rPr>
        <w:t>Pravilnik</w:t>
      </w:r>
      <w:r w:rsidR="007F2E89" w:rsidRPr="007F2E89">
        <w:rPr>
          <w:rFonts w:ascii="Cambria" w:hAnsi="Cambria"/>
        </w:rPr>
        <w:t>a</w:t>
      </w:r>
      <w:r w:rsidRPr="007F2E89">
        <w:rPr>
          <w:rFonts w:ascii="Cambria" w:hAnsi="Cambria"/>
        </w:rPr>
        <w:t xml:space="preserve"> o mjerilima i načinu korištenja namjenskih prihoda proračunskih korisnika iz nadležnosti Ministarstva znanosti, obrazovanja i mladih (NN 79/2024), Pravilnik</w:t>
      </w:r>
      <w:r w:rsidR="007F2E89" w:rsidRPr="007F2E89">
        <w:rPr>
          <w:rFonts w:ascii="Cambria" w:hAnsi="Cambria"/>
        </w:rPr>
        <w:t>a</w:t>
      </w:r>
      <w:r w:rsidRPr="007F2E89">
        <w:rPr>
          <w:rFonts w:ascii="Cambria" w:hAnsi="Cambria"/>
        </w:rPr>
        <w:t xml:space="preserve"> o mjerilima i načinu korištenja nenamjenskih donacija i vlastitih prihoda proračunskih korisnika iz nadležnosti Ministarstva znanosti, obrazovanja i mladih (NN 79/2024),</w:t>
      </w:r>
      <w:r w:rsidRPr="007F2E89">
        <w:rPr>
          <w:rFonts w:ascii="Cambria" w:hAnsi="Cambria"/>
          <w:iCs/>
          <w:szCs w:val="22"/>
        </w:rPr>
        <w:t xml:space="preserve"> </w:t>
      </w:r>
      <w:r w:rsidR="007F2E89" w:rsidRPr="007F2E89">
        <w:rPr>
          <w:rFonts w:ascii="Cambria" w:hAnsi="Cambria"/>
          <w:iCs/>
          <w:szCs w:val="22"/>
        </w:rPr>
        <w:t xml:space="preserve">Senat </w:t>
      </w:r>
      <w:r w:rsidRPr="007F2E89">
        <w:rPr>
          <w:rFonts w:ascii="Cambria" w:hAnsi="Cambria"/>
        </w:rPr>
        <w:t xml:space="preserve">Sveučilišta Jurja Dobrile u Puli </w:t>
      </w:r>
      <w:r w:rsidR="007F2E89" w:rsidRPr="007F2E89">
        <w:rPr>
          <w:rFonts w:ascii="Cambria" w:hAnsi="Cambria"/>
        </w:rPr>
        <w:t xml:space="preserve">je dana </w:t>
      </w:r>
      <w:r w:rsidR="00667326">
        <w:rPr>
          <w:rFonts w:ascii="Cambria" w:hAnsi="Cambria"/>
        </w:rPr>
        <w:t>27. veljače</w:t>
      </w:r>
      <w:r w:rsidR="007F2E89" w:rsidRPr="007F2E89">
        <w:rPr>
          <w:rFonts w:ascii="Cambria" w:hAnsi="Cambria"/>
        </w:rPr>
        <w:t xml:space="preserve"> 2026. godine donio sljedeći</w:t>
      </w:r>
    </w:p>
    <w:p w14:paraId="03A12FDA" w14:textId="77777777" w:rsidR="00976A32" w:rsidRPr="00976A32" w:rsidRDefault="00976A32" w:rsidP="00976A32">
      <w:pPr>
        <w:spacing w:after="300"/>
        <w:jc w:val="both"/>
        <w:rPr>
          <w:rFonts w:ascii="Cambria" w:hAnsi="Cambria"/>
          <w:bCs/>
          <w:color w:val="FF0000"/>
          <w:szCs w:val="32"/>
        </w:rPr>
      </w:pPr>
    </w:p>
    <w:p w14:paraId="4FD2065F" w14:textId="77777777" w:rsidR="007F2E89" w:rsidRPr="00D95522" w:rsidRDefault="007F2E89" w:rsidP="007F2E89">
      <w:pPr>
        <w:spacing w:after="120"/>
        <w:jc w:val="center"/>
        <w:rPr>
          <w:rFonts w:ascii="Cambria" w:hAnsi="Cambria"/>
          <w:b/>
          <w:szCs w:val="32"/>
        </w:rPr>
      </w:pPr>
      <w:r w:rsidRPr="00D95522">
        <w:rPr>
          <w:rFonts w:ascii="Cambria" w:hAnsi="Cambria"/>
          <w:b/>
          <w:spacing w:val="20"/>
          <w:sz w:val="28"/>
          <w:szCs w:val="28"/>
        </w:rPr>
        <w:t>PRAVILNIK</w:t>
      </w:r>
    </w:p>
    <w:p w14:paraId="6D26592C" w14:textId="49081CB6" w:rsidR="00976A32" w:rsidRPr="009D2545" w:rsidRDefault="00976A32" w:rsidP="009D2545">
      <w:pPr>
        <w:spacing w:after="360"/>
        <w:jc w:val="center"/>
        <w:rPr>
          <w:rFonts w:ascii="Cambria" w:hAnsi="Cambria"/>
          <w:b/>
          <w:sz w:val="28"/>
          <w:szCs w:val="28"/>
        </w:rPr>
      </w:pPr>
      <w:r w:rsidRPr="00D95522">
        <w:rPr>
          <w:rFonts w:ascii="Cambria" w:hAnsi="Cambria"/>
          <w:b/>
          <w:sz w:val="28"/>
          <w:szCs w:val="28"/>
        </w:rPr>
        <w:t xml:space="preserve">o dodjeli financijskih potpora nastavnicima </w:t>
      </w:r>
    </w:p>
    <w:p w14:paraId="7337F128" w14:textId="74D16C2C" w:rsidR="00976A32" w:rsidRDefault="00976A32" w:rsidP="009D2545">
      <w:pPr>
        <w:spacing w:after="240"/>
        <w:jc w:val="center"/>
        <w:rPr>
          <w:rFonts w:ascii="Cambria" w:hAnsi="Cambria"/>
          <w:bCs/>
          <w:szCs w:val="32"/>
        </w:rPr>
      </w:pPr>
      <w:r w:rsidRPr="00D95522">
        <w:rPr>
          <w:rFonts w:ascii="Cambria" w:hAnsi="Cambria"/>
          <w:bCs/>
          <w:szCs w:val="32"/>
        </w:rPr>
        <w:t>I. OPĆE ODREDBE</w:t>
      </w:r>
    </w:p>
    <w:p w14:paraId="212FDD41" w14:textId="1A57377D" w:rsidR="00D95522" w:rsidRPr="00D95522" w:rsidRDefault="00D95522" w:rsidP="00D95522">
      <w:pPr>
        <w:spacing w:after="100"/>
        <w:jc w:val="center"/>
        <w:rPr>
          <w:rFonts w:ascii="Cambria" w:hAnsi="Cambria"/>
          <w:i/>
        </w:rPr>
      </w:pPr>
      <w:r w:rsidRPr="00D95522">
        <w:rPr>
          <w:rFonts w:ascii="Cambria" w:hAnsi="Cambria"/>
          <w:i/>
          <w:szCs w:val="22"/>
        </w:rPr>
        <w:t>Predmet i svrha</w:t>
      </w:r>
    </w:p>
    <w:p w14:paraId="0DD7B6EA" w14:textId="77777777" w:rsidR="00B63DD3" w:rsidRDefault="00976A32" w:rsidP="00B63DD3">
      <w:pPr>
        <w:pStyle w:val="Heading2"/>
        <w:spacing w:before="0" w:after="120"/>
        <w:jc w:val="center"/>
        <w:rPr>
          <w:rFonts w:ascii="Cambria" w:hAnsi="Cambria"/>
          <w:color w:val="auto"/>
          <w:sz w:val="24"/>
        </w:rPr>
      </w:pPr>
      <w:r w:rsidRPr="00D95522">
        <w:rPr>
          <w:rFonts w:ascii="Cambria" w:hAnsi="Cambria"/>
          <w:color w:val="auto"/>
          <w:sz w:val="24"/>
        </w:rPr>
        <w:t>Članak 1.</w:t>
      </w:r>
    </w:p>
    <w:p w14:paraId="34F1D828" w14:textId="563C8453" w:rsidR="00976A32" w:rsidRPr="00A6298A" w:rsidRDefault="00B63DD3" w:rsidP="00B63DD3">
      <w:pPr>
        <w:pStyle w:val="Heading2"/>
        <w:spacing w:before="0" w:after="120"/>
        <w:jc w:val="both"/>
        <w:rPr>
          <w:rFonts w:ascii="Cambria" w:hAnsi="Cambria"/>
          <w:b/>
          <w:color w:val="auto"/>
          <w:sz w:val="24"/>
          <w:szCs w:val="24"/>
        </w:rPr>
      </w:pPr>
      <w:r w:rsidRPr="00A6298A">
        <w:rPr>
          <w:rFonts w:ascii="Cambria" w:hAnsi="Cambria"/>
          <w:color w:val="auto"/>
          <w:sz w:val="24"/>
          <w:szCs w:val="24"/>
        </w:rPr>
        <w:t xml:space="preserve">(1) </w:t>
      </w:r>
      <w:r w:rsidR="00976A32" w:rsidRPr="00A6298A">
        <w:rPr>
          <w:rFonts w:ascii="Cambria" w:hAnsi="Cambria"/>
          <w:color w:val="auto"/>
          <w:sz w:val="24"/>
          <w:szCs w:val="24"/>
        </w:rPr>
        <w:t xml:space="preserve">Ovim </w:t>
      </w:r>
      <w:r w:rsidRPr="00A6298A">
        <w:rPr>
          <w:rFonts w:ascii="Cambria" w:hAnsi="Cambria"/>
          <w:color w:val="auto"/>
          <w:sz w:val="24"/>
          <w:szCs w:val="24"/>
        </w:rPr>
        <w:t>P</w:t>
      </w:r>
      <w:r w:rsidR="00976A32" w:rsidRPr="00A6298A">
        <w:rPr>
          <w:rFonts w:ascii="Cambria" w:hAnsi="Cambria"/>
          <w:color w:val="auto"/>
          <w:sz w:val="24"/>
          <w:szCs w:val="24"/>
        </w:rPr>
        <w:t xml:space="preserve">ravilnikom </w:t>
      </w:r>
      <w:r w:rsidRPr="00A6298A">
        <w:rPr>
          <w:rFonts w:ascii="Cambria" w:hAnsi="Cambria"/>
          <w:color w:val="auto"/>
          <w:sz w:val="24"/>
          <w:szCs w:val="24"/>
        </w:rPr>
        <w:t xml:space="preserve">o dodjeli financijskih potpora nastavnicima (u daljnjem tekstu: Pravilnik) </w:t>
      </w:r>
      <w:r w:rsidR="00976A32" w:rsidRPr="00A6298A">
        <w:rPr>
          <w:rFonts w:ascii="Cambria" w:hAnsi="Cambria"/>
          <w:color w:val="auto"/>
          <w:sz w:val="24"/>
          <w:szCs w:val="24"/>
        </w:rPr>
        <w:t>uređuje se dodjela financijskih potpora nastavnicima i procedura dodjele i korištenja sredstava financijske potpore za nastavnike Sveučilišt</w:t>
      </w:r>
      <w:r w:rsidRPr="00A6298A">
        <w:rPr>
          <w:rFonts w:ascii="Cambria" w:hAnsi="Cambria"/>
          <w:color w:val="auto"/>
          <w:sz w:val="24"/>
          <w:szCs w:val="24"/>
        </w:rPr>
        <w:t>a</w:t>
      </w:r>
      <w:r w:rsidR="00976A32" w:rsidRPr="00A6298A">
        <w:rPr>
          <w:rFonts w:ascii="Cambria" w:hAnsi="Cambria"/>
          <w:color w:val="auto"/>
          <w:sz w:val="24"/>
          <w:szCs w:val="24"/>
        </w:rPr>
        <w:t xml:space="preserve"> Jurja Dobrile u Puli (u daljnjem tekstu: Sveučilište), načela korištenja, vrste i namjene financijskih potpora, izvor</w:t>
      </w:r>
      <w:r w:rsidR="00A6298A" w:rsidRPr="00A6298A">
        <w:rPr>
          <w:rFonts w:ascii="Cambria" w:hAnsi="Cambria"/>
          <w:color w:val="auto"/>
          <w:sz w:val="24"/>
          <w:szCs w:val="24"/>
        </w:rPr>
        <w:t>i</w:t>
      </w:r>
      <w:r w:rsidR="00976A32" w:rsidRPr="00A6298A">
        <w:rPr>
          <w:rFonts w:ascii="Cambria" w:hAnsi="Cambria"/>
          <w:color w:val="auto"/>
          <w:sz w:val="24"/>
          <w:szCs w:val="24"/>
        </w:rPr>
        <w:t xml:space="preserve"> financiranja, prihvatljiv</w:t>
      </w:r>
      <w:r w:rsidR="00A6298A" w:rsidRPr="00A6298A">
        <w:rPr>
          <w:rFonts w:ascii="Cambria" w:hAnsi="Cambria"/>
          <w:color w:val="auto"/>
          <w:sz w:val="24"/>
          <w:szCs w:val="24"/>
        </w:rPr>
        <w:t>i</w:t>
      </w:r>
      <w:r w:rsidR="00976A32" w:rsidRPr="00A6298A">
        <w:rPr>
          <w:rFonts w:ascii="Cambria" w:hAnsi="Cambria"/>
          <w:color w:val="auto"/>
          <w:sz w:val="24"/>
          <w:szCs w:val="24"/>
        </w:rPr>
        <w:t xml:space="preserve"> troškove, imenovanje i zadaće povjerenstva za dodjelu potpora, postupak dodjele i korištenja sredstava, nadzor nad korištenjem sredstava, evidencije i izvješćivanja o istima.</w:t>
      </w:r>
    </w:p>
    <w:p w14:paraId="3CFE4355" w14:textId="2227F859" w:rsidR="00976A32" w:rsidRPr="00A6298A" w:rsidRDefault="00976A32" w:rsidP="00976A32">
      <w:pPr>
        <w:spacing w:after="160" w:line="259" w:lineRule="auto"/>
        <w:jc w:val="both"/>
        <w:rPr>
          <w:rFonts w:ascii="Cambria" w:hAnsi="Cambria"/>
        </w:rPr>
      </w:pPr>
      <w:r w:rsidRPr="00A6298A">
        <w:rPr>
          <w:rFonts w:ascii="Cambria" w:hAnsi="Cambria"/>
        </w:rPr>
        <w:t xml:space="preserve">(2) Svrha </w:t>
      </w:r>
      <w:r w:rsidR="00A6298A" w:rsidRPr="00A6298A">
        <w:rPr>
          <w:rFonts w:ascii="Cambria" w:hAnsi="Cambria"/>
        </w:rPr>
        <w:t>Pravilnika</w:t>
      </w:r>
      <w:r w:rsidRPr="00A6298A">
        <w:rPr>
          <w:rFonts w:ascii="Cambria" w:hAnsi="Cambria"/>
        </w:rPr>
        <w:t xml:space="preserve"> je osigurati transparentno, učinkovito i namjensko korištenje sredstava za podršku nastavnim, znanstvenim</w:t>
      </w:r>
      <w:r w:rsidR="00A6298A" w:rsidRPr="00A6298A">
        <w:rPr>
          <w:rFonts w:ascii="Cambria" w:hAnsi="Cambria"/>
        </w:rPr>
        <w:t xml:space="preserve">, </w:t>
      </w:r>
      <w:r w:rsidRPr="00A6298A">
        <w:rPr>
          <w:rFonts w:ascii="Cambria" w:hAnsi="Cambria"/>
        </w:rPr>
        <w:t>umjetničkim i stručnim aktivnostima nastavnika, poticanje izvrsnosti u znanstvenom</w:t>
      </w:r>
      <w:r w:rsidR="00A6298A" w:rsidRPr="00A6298A">
        <w:rPr>
          <w:rFonts w:ascii="Cambria" w:hAnsi="Cambria"/>
        </w:rPr>
        <w:t xml:space="preserve">, </w:t>
      </w:r>
      <w:r w:rsidRPr="00A6298A">
        <w:rPr>
          <w:rFonts w:ascii="Cambria" w:hAnsi="Cambria"/>
        </w:rPr>
        <w:t>umjetničkom, nastavnom i stručnom radu, podržavanje profesionalnog razvoja nastavnika te jačanje znanstvene</w:t>
      </w:r>
      <w:r w:rsidR="00A6298A" w:rsidRPr="00A6298A">
        <w:rPr>
          <w:rFonts w:ascii="Cambria" w:hAnsi="Cambria"/>
        </w:rPr>
        <w:t xml:space="preserve">, </w:t>
      </w:r>
      <w:r w:rsidRPr="00A6298A">
        <w:rPr>
          <w:rFonts w:ascii="Cambria" w:hAnsi="Cambria"/>
        </w:rPr>
        <w:t>umjetničke, obrazovne i stručne djelatnosti Sveučilišta.</w:t>
      </w:r>
    </w:p>
    <w:p w14:paraId="58DCD17D" w14:textId="15468DBA" w:rsidR="00976A32" w:rsidRDefault="00976A32" w:rsidP="005B6565">
      <w:pPr>
        <w:spacing w:after="240"/>
        <w:jc w:val="both"/>
        <w:rPr>
          <w:rFonts w:ascii="Cambria" w:hAnsi="Cambria"/>
        </w:rPr>
      </w:pPr>
      <w:r w:rsidRPr="00A6298A">
        <w:rPr>
          <w:rFonts w:ascii="Cambria" w:hAnsi="Cambria"/>
        </w:rPr>
        <w:t>(3) Financijske potpore nastavnicima dodjeljuju se putem redovnih javnih poziva</w:t>
      </w:r>
      <w:r w:rsidR="00DB5E5F">
        <w:rPr>
          <w:rFonts w:ascii="Cambria" w:hAnsi="Cambria"/>
        </w:rPr>
        <w:t>.</w:t>
      </w:r>
    </w:p>
    <w:p w14:paraId="4EB7D5F0" w14:textId="2A77B9C9" w:rsidR="005B6565" w:rsidRDefault="005B6565" w:rsidP="005B6565">
      <w:pPr>
        <w:spacing w:after="240"/>
        <w:jc w:val="center"/>
        <w:rPr>
          <w:rFonts w:ascii="Cambria" w:hAnsi="Cambria"/>
          <w:i/>
        </w:rPr>
      </w:pPr>
      <w:r w:rsidRPr="005B6565">
        <w:rPr>
          <w:rFonts w:ascii="Cambria" w:hAnsi="Cambria"/>
          <w:i/>
        </w:rPr>
        <w:t>Rodna neutralnost jezika</w:t>
      </w:r>
    </w:p>
    <w:p w14:paraId="4E1F0D0A" w14:textId="7EEE3779" w:rsidR="005B6565" w:rsidRDefault="005B6565" w:rsidP="005B6565">
      <w:pPr>
        <w:spacing w:after="120"/>
        <w:jc w:val="center"/>
        <w:rPr>
          <w:rFonts w:ascii="Cambria" w:hAnsi="Cambria"/>
        </w:rPr>
      </w:pPr>
      <w:r w:rsidRPr="005B6565">
        <w:rPr>
          <w:rFonts w:ascii="Cambria" w:hAnsi="Cambria"/>
        </w:rPr>
        <w:t>Članak 2.</w:t>
      </w:r>
    </w:p>
    <w:p w14:paraId="13D3269A" w14:textId="6DA05A7E" w:rsidR="005B6565" w:rsidRPr="007A3C0D" w:rsidRDefault="005B6565" w:rsidP="007A3C0D">
      <w:pPr>
        <w:shd w:val="clear" w:color="auto" w:fill="FFFFFF"/>
        <w:spacing w:after="120"/>
        <w:jc w:val="both"/>
        <w:textAlignment w:val="baseline"/>
        <w:rPr>
          <w:rFonts w:ascii="Cambria" w:eastAsia="Times New Roman" w:hAnsi="Cambria" w:cs="Times New Roman"/>
        </w:rPr>
      </w:pPr>
      <w:r w:rsidRPr="005B6565">
        <w:rPr>
          <w:rFonts w:ascii="Cambria" w:hAnsi="Cambria"/>
        </w:rPr>
        <w:t>Izrazi koji se koriste u ovom Poslovniku, a imaju rodno značenje, neutralni su i odnose se jednako na muški i ženski rod.</w:t>
      </w:r>
    </w:p>
    <w:p w14:paraId="6E674C2A" w14:textId="70DBD541" w:rsidR="00C144B0" w:rsidRPr="00C144B0" w:rsidRDefault="00C144B0" w:rsidP="00C144B0">
      <w:pPr>
        <w:spacing w:after="120"/>
        <w:jc w:val="center"/>
        <w:rPr>
          <w:rFonts w:ascii="Cambria" w:hAnsi="Cambria"/>
          <w:i/>
        </w:rPr>
      </w:pPr>
      <w:r w:rsidRPr="00C144B0">
        <w:rPr>
          <w:rFonts w:ascii="Cambria" w:hAnsi="Cambria"/>
          <w:i/>
          <w:szCs w:val="22"/>
        </w:rPr>
        <w:lastRenderedPageBreak/>
        <w:t>Pojmovi</w:t>
      </w:r>
    </w:p>
    <w:p w14:paraId="2A5D822D" w14:textId="7B4C2B10" w:rsidR="00976A32" w:rsidRPr="00C144B0" w:rsidRDefault="00976A32" w:rsidP="00C144B0">
      <w:pPr>
        <w:spacing w:after="120"/>
        <w:jc w:val="center"/>
        <w:rPr>
          <w:rFonts w:ascii="Cambria" w:hAnsi="Cambria"/>
        </w:rPr>
      </w:pPr>
      <w:r w:rsidRPr="00C144B0">
        <w:rPr>
          <w:rFonts w:ascii="Cambria" w:hAnsi="Cambria"/>
        </w:rPr>
        <w:t>Članak</w:t>
      </w:r>
      <w:r w:rsidR="007A3C0D">
        <w:rPr>
          <w:rFonts w:ascii="Cambria" w:hAnsi="Cambria"/>
        </w:rPr>
        <w:t xml:space="preserve"> 3</w:t>
      </w:r>
      <w:r w:rsidRPr="00C144B0">
        <w:rPr>
          <w:rFonts w:ascii="Cambria" w:hAnsi="Cambria"/>
        </w:rPr>
        <w:t>.</w:t>
      </w:r>
    </w:p>
    <w:p w14:paraId="239A7373" w14:textId="4EA5C8B5" w:rsidR="00976A32" w:rsidRPr="00C144B0" w:rsidRDefault="00976A32" w:rsidP="00C144B0">
      <w:pPr>
        <w:spacing w:after="120"/>
        <w:rPr>
          <w:rFonts w:ascii="Cambria" w:hAnsi="Cambria"/>
        </w:rPr>
      </w:pPr>
      <w:r w:rsidRPr="00C144B0">
        <w:rPr>
          <w:rFonts w:ascii="Cambria" w:hAnsi="Cambria"/>
        </w:rPr>
        <w:t xml:space="preserve">U smislu </w:t>
      </w:r>
      <w:r w:rsidR="00C144B0" w:rsidRPr="00C144B0">
        <w:rPr>
          <w:rFonts w:ascii="Cambria" w:hAnsi="Cambria"/>
        </w:rPr>
        <w:t>ovog Pravilnika pojmovi imaju sljedeće značenje:</w:t>
      </w:r>
    </w:p>
    <w:p w14:paraId="774BBFEA" w14:textId="2171EC8F" w:rsidR="00976A32" w:rsidRPr="00DB5E5F" w:rsidRDefault="00976A32" w:rsidP="00BE445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DB5E5F">
        <w:rPr>
          <w:rFonts w:ascii="Cambria" w:hAnsi="Cambria"/>
          <w:b/>
          <w:iCs/>
        </w:rPr>
        <w:t>Nastavnik</w:t>
      </w:r>
      <w:r w:rsidRPr="00DB5E5F">
        <w:rPr>
          <w:rFonts w:ascii="Cambria" w:hAnsi="Cambria"/>
          <w:iCs/>
        </w:rPr>
        <w:t xml:space="preserve"> -</w:t>
      </w:r>
      <w:r w:rsidRPr="00DB5E5F">
        <w:rPr>
          <w:rFonts w:ascii="Cambria" w:hAnsi="Cambria"/>
        </w:rPr>
        <w:t xml:space="preserve"> osoba u nastavnom, znanstveno-nastavnom, umjetničko-nastavnom ili suradničkom zvanju koja ima aktivan radni odnos pri Sveučilištu u trenutku podnošenja prijave i za vrijeme trajanja aktivnosti, nema neispunjenih obveza iz prethodno odobrenih potpora</w:t>
      </w:r>
      <w:r w:rsidR="00DB5E5F" w:rsidRPr="00DB5E5F">
        <w:rPr>
          <w:rFonts w:ascii="Cambria" w:hAnsi="Cambria"/>
        </w:rPr>
        <w:t xml:space="preserve"> te </w:t>
      </w:r>
      <w:r w:rsidRPr="00DB5E5F">
        <w:rPr>
          <w:rFonts w:ascii="Cambria" w:hAnsi="Cambria"/>
        </w:rPr>
        <w:t xml:space="preserve">nije u postupku </w:t>
      </w:r>
      <w:r w:rsidR="00DB5E5F" w:rsidRPr="00DB5E5F">
        <w:rPr>
          <w:rFonts w:ascii="Cambria" w:hAnsi="Cambria"/>
        </w:rPr>
        <w:t>stegovne</w:t>
      </w:r>
      <w:r w:rsidRPr="00DB5E5F">
        <w:rPr>
          <w:rFonts w:ascii="Cambria" w:hAnsi="Cambria"/>
        </w:rPr>
        <w:t xml:space="preserve"> odgovornosti.</w:t>
      </w:r>
    </w:p>
    <w:p w14:paraId="300E7C9A" w14:textId="5C6F8E5C" w:rsidR="00976A32" w:rsidRPr="00DB5E5F" w:rsidRDefault="00976A32" w:rsidP="00BE445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DB5E5F">
        <w:rPr>
          <w:rFonts w:ascii="Cambria" w:hAnsi="Cambria"/>
          <w:b/>
          <w:iCs/>
        </w:rPr>
        <w:t>Financijska potpora</w:t>
      </w:r>
      <w:r w:rsidRPr="00DB5E5F">
        <w:rPr>
          <w:rFonts w:ascii="Cambria" w:hAnsi="Cambria"/>
        </w:rPr>
        <w:t xml:space="preserve"> - sredstva iz proračunskih, namjenskih ili vlastitih prihoda Sveučilišta namijenjena podršci aktivnostima nastavnika.</w:t>
      </w:r>
    </w:p>
    <w:p w14:paraId="3E14DCE6" w14:textId="4A2CB7BE" w:rsidR="00976A32" w:rsidRPr="007A271E" w:rsidRDefault="00976A32" w:rsidP="00BE445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DB5E5F">
        <w:rPr>
          <w:rFonts w:ascii="Cambria" w:hAnsi="Cambria"/>
          <w:b/>
          <w:iCs/>
        </w:rPr>
        <w:t>Javni poziv</w:t>
      </w:r>
      <w:r w:rsidRPr="00DB5E5F">
        <w:rPr>
          <w:rFonts w:ascii="Cambria" w:hAnsi="Cambria"/>
        </w:rPr>
        <w:t xml:space="preserve"> </w:t>
      </w:r>
      <w:r w:rsidR="00DB5E5F" w:rsidRPr="00DB5E5F">
        <w:rPr>
          <w:rFonts w:ascii="Cambria" w:hAnsi="Cambria"/>
        </w:rPr>
        <w:t>-</w:t>
      </w:r>
      <w:r w:rsidRPr="00DB5E5F">
        <w:rPr>
          <w:rFonts w:ascii="Cambria" w:hAnsi="Cambria"/>
        </w:rPr>
        <w:t xml:space="preserve"> službeni dokument kojim Sveučilište poziva nastavnike na podnošenje prijava za financijsku potporu.</w:t>
      </w:r>
    </w:p>
    <w:p w14:paraId="4DA62B1E" w14:textId="77777777" w:rsidR="007A271E" w:rsidRDefault="00976A32" w:rsidP="00BE445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Povjerenstvo</w:t>
      </w:r>
      <w:r w:rsidRPr="007A271E">
        <w:rPr>
          <w:rFonts w:ascii="Cambria" w:hAnsi="Cambria"/>
        </w:rPr>
        <w:t xml:space="preserve"> </w:t>
      </w:r>
      <w:r w:rsidR="007A271E" w:rsidRPr="007A271E">
        <w:rPr>
          <w:rFonts w:ascii="Cambria" w:hAnsi="Cambria"/>
        </w:rPr>
        <w:t>-</w:t>
      </w:r>
      <w:r w:rsidRPr="007A271E">
        <w:rPr>
          <w:rFonts w:ascii="Cambria" w:hAnsi="Cambria"/>
        </w:rPr>
        <w:t xml:space="preserve"> tijelo nadležno za provedbu postupka odabira i odlučivanje o dodjeli financijske potpore.</w:t>
      </w:r>
    </w:p>
    <w:p w14:paraId="191D6FBD" w14:textId="77777777" w:rsidR="007A271E" w:rsidRDefault="00976A32" w:rsidP="00BE445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Prijavitelj</w:t>
      </w:r>
      <w:r w:rsidRPr="007A271E">
        <w:rPr>
          <w:rFonts w:ascii="Cambria" w:hAnsi="Cambria"/>
        </w:rPr>
        <w:t xml:space="preserve"> </w:t>
      </w:r>
      <w:r w:rsidR="007A271E" w:rsidRPr="007A271E">
        <w:rPr>
          <w:rFonts w:ascii="Cambria" w:hAnsi="Cambria"/>
        </w:rPr>
        <w:t>-</w:t>
      </w:r>
      <w:r w:rsidRPr="007A271E">
        <w:rPr>
          <w:rFonts w:ascii="Cambria" w:hAnsi="Cambria"/>
        </w:rPr>
        <w:t xml:space="preserve"> nastavnik koji podnosi prijavu na javni poziv.</w:t>
      </w:r>
    </w:p>
    <w:p w14:paraId="12B4F448" w14:textId="4C164230" w:rsidR="007A271E" w:rsidRPr="007A271E" w:rsidRDefault="00976A32" w:rsidP="00BE445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Korisnik</w:t>
      </w:r>
      <w:r w:rsidRPr="007A271E">
        <w:rPr>
          <w:rFonts w:ascii="Cambria" w:hAnsi="Cambria"/>
        </w:rPr>
        <w:t xml:space="preserve"> - nastavnik kojem je odobrena financijska potpora.</w:t>
      </w:r>
    </w:p>
    <w:p w14:paraId="2F857E17" w14:textId="4ACD925A" w:rsidR="00976A32" w:rsidRPr="007A271E" w:rsidRDefault="00976A32" w:rsidP="00BE4457">
      <w:pPr>
        <w:pStyle w:val="ListParagraph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Prihvatljivi troškovi</w:t>
      </w:r>
      <w:r w:rsidRPr="007A271E">
        <w:rPr>
          <w:rFonts w:ascii="Cambria" w:hAnsi="Cambria"/>
        </w:rPr>
        <w:t xml:space="preserve"> - troškovi koji su izravno povezani s odobrenom aktivnošću i koji ispunjavaju uvjete propisane javnim pozivom i </w:t>
      </w:r>
      <w:r w:rsidR="007A271E" w:rsidRPr="007A271E">
        <w:rPr>
          <w:rFonts w:ascii="Cambria" w:hAnsi="Cambria"/>
        </w:rPr>
        <w:t>ovim Pravilnikom.</w:t>
      </w:r>
    </w:p>
    <w:p w14:paraId="46EEE1FA" w14:textId="7536EF56" w:rsidR="00976A32" w:rsidRPr="009D2545" w:rsidRDefault="00976A32" w:rsidP="00BE4457">
      <w:pPr>
        <w:pStyle w:val="ListParagraph"/>
        <w:numPr>
          <w:ilvl w:val="0"/>
          <w:numId w:val="10"/>
        </w:numPr>
        <w:spacing w:after="240"/>
        <w:ind w:left="714" w:hanging="357"/>
        <w:contextualSpacing w:val="0"/>
        <w:jc w:val="both"/>
        <w:rPr>
          <w:rFonts w:ascii="Cambria" w:hAnsi="Cambria"/>
        </w:rPr>
      </w:pPr>
      <w:r w:rsidRPr="007A271E">
        <w:rPr>
          <w:rFonts w:ascii="Cambria" w:hAnsi="Cambria"/>
          <w:b/>
          <w:iCs/>
        </w:rPr>
        <w:t>Sastavnica</w:t>
      </w:r>
      <w:r w:rsidRPr="007A271E">
        <w:rPr>
          <w:rFonts w:ascii="Cambria" w:hAnsi="Cambria"/>
        </w:rPr>
        <w:t xml:space="preserve"> - fakultet, akademija ili odjel u sastavu Sveučilišta.</w:t>
      </w:r>
    </w:p>
    <w:p w14:paraId="079DB7D1" w14:textId="77777777" w:rsidR="00976A32" w:rsidRPr="007A271E" w:rsidRDefault="00976A32" w:rsidP="00976A32">
      <w:pPr>
        <w:spacing w:after="100"/>
        <w:jc w:val="center"/>
        <w:rPr>
          <w:rFonts w:ascii="Cambria" w:hAnsi="Cambria"/>
          <w:i/>
          <w:szCs w:val="22"/>
        </w:rPr>
      </w:pPr>
      <w:r w:rsidRPr="007A271E">
        <w:rPr>
          <w:rFonts w:ascii="Cambria" w:hAnsi="Cambria"/>
          <w:i/>
          <w:szCs w:val="22"/>
        </w:rPr>
        <w:t>Načela</w:t>
      </w:r>
    </w:p>
    <w:p w14:paraId="48A17131" w14:textId="569B901D" w:rsidR="00976A32" w:rsidRPr="007A271E" w:rsidRDefault="007A271E" w:rsidP="00976A32">
      <w:pPr>
        <w:spacing w:after="100"/>
        <w:jc w:val="center"/>
        <w:rPr>
          <w:rFonts w:ascii="Cambria" w:hAnsi="Cambria"/>
        </w:rPr>
      </w:pPr>
      <w:r w:rsidRPr="007A271E">
        <w:rPr>
          <w:rFonts w:ascii="Cambria" w:hAnsi="Cambria"/>
        </w:rPr>
        <w:t xml:space="preserve">Članak </w:t>
      </w:r>
      <w:r w:rsidR="007A3C0D">
        <w:rPr>
          <w:rFonts w:ascii="Cambria" w:hAnsi="Cambria"/>
        </w:rPr>
        <w:t>4</w:t>
      </w:r>
      <w:r w:rsidRPr="007A271E">
        <w:rPr>
          <w:rFonts w:ascii="Cambria" w:hAnsi="Cambria"/>
        </w:rPr>
        <w:t>.</w:t>
      </w:r>
    </w:p>
    <w:p w14:paraId="74803B57" w14:textId="77777777" w:rsidR="00976A32" w:rsidRPr="007A271E" w:rsidRDefault="00976A32" w:rsidP="00976A32">
      <w:pPr>
        <w:spacing w:after="100"/>
        <w:rPr>
          <w:rFonts w:ascii="Cambria" w:hAnsi="Cambria"/>
        </w:rPr>
      </w:pPr>
      <w:r w:rsidRPr="007A271E">
        <w:rPr>
          <w:rFonts w:ascii="Cambria" w:hAnsi="Cambria"/>
        </w:rPr>
        <w:t>Korištenje sredstava financijske potpore temelji se na načelima:</w:t>
      </w:r>
    </w:p>
    <w:p w14:paraId="767170F0" w14:textId="6EDDC814" w:rsidR="00976A32" w:rsidRPr="007A271E" w:rsidRDefault="007A271E" w:rsidP="00BE445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7A271E">
        <w:rPr>
          <w:rFonts w:ascii="Cambria" w:hAnsi="Cambria"/>
        </w:rPr>
        <w:t>T</w:t>
      </w:r>
      <w:r w:rsidR="00976A32" w:rsidRPr="007A271E">
        <w:rPr>
          <w:rFonts w:ascii="Cambria" w:hAnsi="Cambria"/>
        </w:rPr>
        <w:t>ransparentnosti - jasni i javno dostupni kriteriji i postupci,</w:t>
      </w:r>
    </w:p>
    <w:p w14:paraId="79069C99" w14:textId="4C7387BA" w:rsidR="00976A32" w:rsidRPr="007A271E" w:rsidRDefault="007A271E" w:rsidP="00BE445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7A271E">
        <w:rPr>
          <w:rFonts w:ascii="Cambria" w:hAnsi="Cambria"/>
        </w:rPr>
        <w:t>U</w:t>
      </w:r>
      <w:r w:rsidR="00976A32" w:rsidRPr="007A271E">
        <w:rPr>
          <w:rFonts w:ascii="Cambria" w:hAnsi="Cambria"/>
        </w:rPr>
        <w:t>činkovitosti - racionalno korištenje sredstava uz postizanje planiranih rezultata,</w:t>
      </w:r>
    </w:p>
    <w:p w14:paraId="0DB28BB4" w14:textId="111C4688" w:rsidR="00976A32" w:rsidRPr="007A271E" w:rsidRDefault="007A271E" w:rsidP="00BE445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7A271E">
        <w:rPr>
          <w:rFonts w:ascii="Cambria" w:hAnsi="Cambria"/>
        </w:rPr>
        <w:t>N</w:t>
      </w:r>
      <w:r w:rsidR="00976A32" w:rsidRPr="007A271E">
        <w:rPr>
          <w:rFonts w:ascii="Cambria" w:hAnsi="Cambria"/>
        </w:rPr>
        <w:t>amjenskog korištenja - sredstva se koriste isključivo za odobrene svrhe,</w:t>
      </w:r>
    </w:p>
    <w:p w14:paraId="15A61E15" w14:textId="69E6346F" w:rsidR="00976A32" w:rsidRPr="007A271E" w:rsidRDefault="007A271E" w:rsidP="00BE445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7A271E">
        <w:rPr>
          <w:rFonts w:ascii="Cambria" w:hAnsi="Cambria"/>
        </w:rPr>
        <w:t>U</w:t>
      </w:r>
      <w:r w:rsidR="00976A32" w:rsidRPr="007A271E">
        <w:rPr>
          <w:rFonts w:ascii="Cambria" w:hAnsi="Cambria"/>
        </w:rPr>
        <w:t>sklađenosti sa strateškim ciljevima i ciljevima programskog financiranja,</w:t>
      </w:r>
    </w:p>
    <w:p w14:paraId="20DCCD1E" w14:textId="3CD80B79" w:rsidR="00976A32" w:rsidRPr="007A271E" w:rsidRDefault="007A271E" w:rsidP="00BE4457">
      <w:pPr>
        <w:pStyle w:val="ListParagraph"/>
        <w:numPr>
          <w:ilvl w:val="0"/>
          <w:numId w:val="11"/>
        </w:numPr>
        <w:rPr>
          <w:rFonts w:ascii="Cambria" w:hAnsi="Cambria"/>
        </w:rPr>
      </w:pPr>
      <w:r w:rsidRPr="007A271E">
        <w:rPr>
          <w:rFonts w:ascii="Cambria" w:hAnsi="Cambria"/>
        </w:rPr>
        <w:t>R</w:t>
      </w:r>
      <w:r w:rsidR="00976A32" w:rsidRPr="007A271E">
        <w:rPr>
          <w:rFonts w:ascii="Cambria" w:hAnsi="Cambria"/>
        </w:rPr>
        <w:t>avnopravnosti – jednakost pristupa za sve nastavnike,</w:t>
      </w:r>
    </w:p>
    <w:p w14:paraId="51B5C84C" w14:textId="067A37CC" w:rsidR="00976A32" w:rsidRPr="007A271E" w:rsidRDefault="007A271E" w:rsidP="00BE4457">
      <w:pPr>
        <w:pStyle w:val="ListParagraph"/>
        <w:numPr>
          <w:ilvl w:val="0"/>
          <w:numId w:val="11"/>
        </w:numPr>
        <w:spacing w:after="240"/>
        <w:ind w:left="1077" w:hanging="357"/>
        <w:contextualSpacing w:val="0"/>
        <w:rPr>
          <w:rFonts w:ascii="Cambria" w:hAnsi="Cambria"/>
        </w:rPr>
      </w:pPr>
      <w:r w:rsidRPr="007A271E">
        <w:rPr>
          <w:rFonts w:ascii="Cambria" w:hAnsi="Cambria"/>
        </w:rPr>
        <w:t>Z</w:t>
      </w:r>
      <w:r w:rsidR="00976A32" w:rsidRPr="007A271E">
        <w:rPr>
          <w:rFonts w:ascii="Cambria" w:hAnsi="Cambria"/>
        </w:rPr>
        <w:t>abrane dvostrukog financiranja - isti troškovi ne mogu se financirati iz više izvora.</w:t>
      </w:r>
    </w:p>
    <w:p w14:paraId="45D1E1A1" w14:textId="77777777" w:rsidR="00976A32" w:rsidRPr="00976A32" w:rsidRDefault="00976A32" w:rsidP="00976A32">
      <w:pPr>
        <w:pStyle w:val="ListParagraph"/>
        <w:spacing w:after="200"/>
        <w:rPr>
          <w:rFonts w:ascii="Cambria" w:hAnsi="Cambria"/>
          <w:color w:val="FF0000"/>
        </w:rPr>
      </w:pPr>
    </w:p>
    <w:p w14:paraId="1FC9A50C" w14:textId="77777777" w:rsidR="00976A32" w:rsidRPr="007A271E" w:rsidRDefault="00976A32" w:rsidP="00976A32">
      <w:pPr>
        <w:pStyle w:val="ListParagraph"/>
        <w:spacing w:after="200"/>
        <w:jc w:val="center"/>
        <w:rPr>
          <w:rFonts w:ascii="Cambria" w:hAnsi="Cambria"/>
        </w:rPr>
      </w:pPr>
      <w:r w:rsidRPr="007A271E">
        <w:rPr>
          <w:rFonts w:ascii="Cambria" w:hAnsi="Cambria"/>
          <w:bCs/>
          <w:szCs w:val="32"/>
        </w:rPr>
        <w:t>II. VRSTE FINANCIJSKIH POTPORA, IZVORI FINANCIRANJA, PRIHVATLJIVOST TROŠKOVA</w:t>
      </w:r>
    </w:p>
    <w:p w14:paraId="081D9482" w14:textId="77777777" w:rsidR="00976A32" w:rsidRPr="00D750A6" w:rsidRDefault="00976A32" w:rsidP="009D2545">
      <w:pPr>
        <w:spacing w:after="240"/>
        <w:jc w:val="center"/>
        <w:rPr>
          <w:rFonts w:ascii="Cambria" w:hAnsi="Cambria"/>
          <w:i/>
          <w:szCs w:val="22"/>
        </w:rPr>
      </w:pPr>
      <w:r w:rsidRPr="00D750A6">
        <w:rPr>
          <w:rFonts w:ascii="Cambria" w:hAnsi="Cambria"/>
          <w:i/>
          <w:szCs w:val="22"/>
        </w:rPr>
        <w:t>Vrste potpore i izvori financiranja</w:t>
      </w:r>
    </w:p>
    <w:p w14:paraId="518B39C9" w14:textId="4B539F58" w:rsidR="00976A32" w:rsidRPr="009D2545" w:rsidRDefault="00D750A6" w:rsidP="009D2545">
      <w:pPr>
        <w:spacing w:after="100"/>
        <w:jc w:val="center"/>
        <w:rPr>
          <w:rFonts w:ascii="Cambria" w:hAnsi="Cambria"/>
        </w:rPr>
      </w:pPr>
      <w:r w:rsidRPr="009D2545">
        <w:rPr>
          <w:rFonts w:ascii="Cambria" w:hAnsi="Cambria"/>
        </w:rPr>
        <w:t xml:space="preserve">Članak </w:t>
      </w:r>
      <w:r w:rsidR="007A3C0D">
        <w:rPr>
          <w:rFonts w:ascii="Cambria" w:hAnsi="Cambria"/>
        </w:rPr>
        <w:t>5</w:t>
      </w:r>
      <w:r w:rsidRPr="009D2545">
        <w:rPr>
          <w:rFonts w:ascii="Cambria" w:hAnsi="Cambria"/>
        </w:rPr>
        <w:t>.</w:t>
      </w:r>
    </w:p>
    <w:p w14:paraId="6D45E17A" w14:textId="7ED0FA12" w:rsidR="009D2545" w:rsidRDefault="00976A32" w:rsidP="00BE4457">
      <w:pPr>
        <w:pStyle w:val="ListParagraph"/>
        <w:numPr>
          <w:ilvl w:val="0"/>
          <w:numId w:val="9"/>
        </w:numPr>
        <w:spacing w:after="100"/>
        <w:contextualSpacing w:val="0"/>
        <w:rPr>
          <w:rFonts w:ascii="Cambria" w:hAnsi="Cambria"/>
        </w:rPr>
      </w:pPr>
      <w:r w:rsidRPr="009D2545">
        <w:rPr>
          <w:rFonts w:ascii="Cambria" w:hAnsi="Cambria"/>
        </w:rPr>
        <w:t>Financijska potpora za nastavnike obuhvaća sljedeće vrste potpora:</w:t>
      </w:r>
    </w:p>
    <w:p w14:paraId="32169381" w14:textId="718E3D4D" w:rsidR="005B6565" w:rsidRDefault="005B6565" w:rsidP="005B6565">
      <w:pPr>
        <w:spacing w:after="100"/>
        <w:rPr>
          <w:rFonts w:ascii="Cambria" w:hAnsi="Cambria"/>
        </w:rPr>
      </w:pPr>
    </w:p>
    <w:p w14:paraId="30B9A5B3" w14:textId="77777777" w:rsidR="00976A32" w:rsidRPr="00976A32" w:rsidRDefault="00976A32" w:rsidP="007A3C0D">
      <w:pPr>
        <w:spacing w:after="100"/>
        <w:rPr>
          <w:rFonts w:ascii="Cambria" w:hAnsi="Cambria"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1"/>
        <w:gridCol w:w="4031"/>
        <w:gridCol w:w="3526"/>
      </w:tblGrid>
      <w:tr w:rsidR="00976A32" w:rsidRPr="00976A32" w14:paraId="7494BF05" w14:textId="77777777" w:rsidTr="001D5237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D168D3B" w14:textId="77777777" w:rsidR="00976A32" w:rsidRPr="0049332D" w:rsidRDefault="00976A32" w:rsidP="001D5237">
            <w:pPr>
              <w:jc w:val="center"/>
              <w:rPr>
                <w:rFonts w:ascii="Cambria" w:hAnsi="Cambria"/>
                <w:color w:val="FFFFFF" w:themeColor="background1"/>
              </w:rPr>
            </w:pPr>
            <w:r w:rsidRPr="0049332D">
              <w:rPr>
                <w:rFonts w:ascii="Cambria" w:hAnsi="Cambria"/>
                <w:bCs/>
                <w:color w:val="FFFFFF" w:themeColor="background1"/>
                <w:szCs w:val="22"/>
              </w:rPr>
              <w:t>KAT.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534FC08" w14:textId="77777777" w:rsidR="00976A32" w:rsidRPr="0049332D" w:rsidRDefault="00976A32" w:rsidP="001D5237">
            <w:pPr>
              <w:jc w:val="center"/>
              <w:rPr>
                <w:rFonts w:ascii="Cambria" w:hAnsi="Cambria"/>
                <w:bCs/>
                <w:color w:val="FFFFFF" w:themeColor="background1"/>
                <w:szCs w:val="22"/>
              </w:rPr>
            </w:pPr>
            <w:r w:rsidRPr="0049332D">
              <w:rPr>
                <w:rFonts w:ascii="Cambria" w:hAnsi="Cambria"/>
                <w:bCs/>
                <w:color w:val="FFFFFF" w:themeColor="background1"/>
                <w:szCs w:val="22"/>
              </w:rPr>
              <w:t>VRSTE POTPORE</w:t>
            </w:r>
          </w:p>
          <w:p w14:paraId="1CB59274" w14:textId="33659CDF" w:rsidR="00976A32" w:rsidRPr="0049332D" w:rsidRDefault="00976A32" w:rsidP="001D5237">
            <w:pPr>
              <w:jc w:val="center"/>
              <w:rPr>
                <w:rFonts w:ascii="Cambria" w:hAnsi="Cambria"/>
                <w:color w:val="FFFFFF" w:themeColor="background1"/>
              </w:rPr>
            </w:pP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C033EB" w14:textId="77777777" w:rsidR="00976A32" w:rsidRPr="0049332D" w:rsidRDefault="00976A32" w:rsidP="001D5237">
            <w:pPr>
              <w:jc w:val="center"/>
              <w:rPr>
                <w:rFonts w:ascii="Cambria" w:hAnsi="Cambria"/>
                <w:color w:val="FFFFFF" w:themeColor="background1"/>
              </w:rPr>
            </w:pPr>
            <w:r w:rsidRPr="0049332D">
              <w:rPr>
                <w:rFonts w:ascii="Cambria" w:hAnsi="Cambria"/>
                <w:bCs/>
                <w:color w:val="FFFFFF" w:themeColor="background1"/>
                <w:szCs w:val="22"/>
              </w:rPr>
              <w:t>IZVOR FINANCIRANJA</w:t>
            </w:r>
          </w:p>
        </w:tc>
      </w:tr>
      <w:tr w:rsidR="00976A32" w:rsidRPr="00976A32" w14:paraId="23A8D005" w14:textId="77777777" w:rsidTr="007A7D68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711E60" w14:textId="77777777" w:rsidR="00976A32" w:rsidRPr="0049332D" w:rsidRDefault="00976A32" w:rsidP="0049332D">
            <w:pPr>
              <w:jc w:val="center"/>
              <w:rPr>
                <w:rFonts w:ascii="Cambria" w:hAnsi="Cambria"/>
                <w:bCs/>
                <w:szCs w:val="22"/>
              </w:rPr>
            </w:pPr>
            <w:r w:rsidRPr="0049332D">
              <w:rPr>
                <w:rFonts w:ascii="Cambria" w:hAnsi="Cambria"/>
                <w:bCs/>
                <w:szCs w:val="22"/>
              </w:rPr>
              <w:t>A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A71095" w14:textId="77777777" w:rsidR="00976A32" w:rsidRPr="0049332D" w:rsidRDefault="00976A32" w:rsidP="0049332D">
            <w:pPr>
              <w:jc w:val="center"/>
              <w:rPr>
                <w:rFonts w:ascii="Cambria" w:hAnsi="Cambria"/>
                <w:szCs w:val="22"/>
              </w:rPr>
            </w:pPr>
            <w:r w:rsidRPr="0049332D">
              <w:rPr>
                <w:rFonts w:ascii="Cambria" w:hAnsi="Cambria"/>
                <w:szCs w:val="22"/>
              </w:rPr>
              <w:t>Znanstveno-istraživačke i umjetničke aktivnosti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33F773" w14:textId="2087B106" w:rsidR="00976A32" w:rsidRPr="007A7D68" w:rsidRDefault="00976A32" w:rsidP="007A7D68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</w:rPr>
              <w:t xml:space="preserve">Programski ugovor – </w:t>
            </w:r>
            <w:r w:rsidR="007A7D68" w:rsidRPr="007A7D68">
              <w:rPr>
                <w:rFonts w:ascii="Cambria" w:hAnsi="Cambria"/>
              </w:rPr>
              <w:t>i</w:t>
            </w:r>
            <w:r w:rsidRPr="007A7D68">
              <w:rPr>
                <w:rFonts w:ascii="Cambria" w:hAnsi="Cambria"/>
              </w:rPr>
              <w:t>zvedbena aktivnost I4 (prijava i realizacija kompetitivnih projekata), NPOO, EU fondovi, Programski ugovor - Osnovna kompon</w:t>
            </w:r>
            <w:r w:rsidR="007A7D68" w:rsidRPr="007A7D68">
              <w:rPr>
                <w:rFonts w:ascii="Cambria" w:hAnsi="Cambria"/>
              </w:rPr>
              <w:t>en</w:t>
            </w:r>
            <w:r w:rsidRPr="007A7D68">
              <w:rPr>
                <w:rFonts w:ascii="Cambria" w:hAnsi="Cambria"/>
              </w:rPr>
              <w:t>ta, razvojni fond, namjenski/vlastiti prihodi</w:t>
            </w:r>
          </w:p>
        </w:tc>
      </w:tr>
      <w:tr w:rsidR="00976A32" w:rsidRPr="00976A32" w14:paraId="26CF76BD" w14:textId="77777777" w:rsidTr="007A7D68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41101B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B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3AFCE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Međunarodna mobilnost i suradnja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C3D11" w14:textId="109EFC17" w:rsidR="00976A32" w:rsidRPr="007A7D68" w:rsidRDefault="00976A32" w:rsidP="007A7D68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</w:rPr>
              <w:t>Programi EU (Erasmus i dr.), Programski ugovor –</w:t>
            </w:r>
            <w:r w:rsidR="007A7D68">
              <w:rPr>
                <w:rFonts w:ascii="Cambria" w:hAnsi="Cambria"/>
              </w:rPr>
              <w:t xml:space="preserve"> i</w:t>
            </w:r>
            <w:r w:rsidRPr="007A7D68">
              <w:rPr>
                <w:rFonts w:ascii="Cambria" w:hAnsi="Cambria"/>
              </w:rPr>
              <w:t>zvedbena aktivnost I9 (nastava na engl.</w:t>
            </w:r>
            <w:r w:rsidR="007A7D68">
              <w:rPr>
                <w:rFonts w:ascii="Cambria" w:hAnsi="Cambria"/>
              </w:rPr>
              <w:t xml:space="preserve"> </w:t>
            </w:r>
            <w:r w:rsidRPr="007A7D68">
              <w:rPr>
                <w:rFonts w:ascii="Cambria" w:hAnsi="Cambria"/>
              </w:rPr>
              <w:t>jeziku), namjenski/vlastiti prihodi</w:t>
            </w:r>
          </w:p>
        </w:tc>
      </w:tr>
      <w:tr w:rsidR="00976A32" w:rsidRPr="00976A32" w14:paraId="3142270C" w14:textId="77777777" w:rsidTr="007A7D68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0B0808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C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FC671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Znanstveno/umjetničko i stručno usavršavanje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ACA4FC" w14:textId="3E39A7B7" w:rsidR="00976A32" w:rsidRPr="00976A32" w:rsidRDefault="00976A32" w:rsidP="007A7D68">
            <w:pPr>
              <w:jc w:val="center"/>
              <w:rPr>
                <w:rFonts w:ascii="Cambria" w:hAnsi="Cambria"/>
                <w:color w:val="FF0000"/>
              </w:rPr>
            </w:pPr>
            <w:r w:rsidRPr="007A7D68">
              <w:rPr>
                <w:rFonts w:ascii="Cambria" w:hAnsi="Cambria"/>
                <w:szCs w:val="22"/>
              </w:rPr>
              <w:t xml:space="preserve">Programski ugovor – osnovna komponenta, </w:t>
            </w:r>
            <w:r w:rsidR="007A7D68" w:rsidRPr="007A7D68">
              <w:rPr>
                <w:rFonts w:ascii="Cambria" w:hAnsi="Cambria"/>
                <w:szCs w:val="22"/>
              </w:rPr>
              <w:t>r</w:t>
            </w:r>
            <w:r w:rsidRPr="007A7D68">
              <w:rPr>
                <w:rFonts w:ascii="Cambria" w:hAnsi="Cambria"/>
                <w:szCs w:val="22"/>
              </w:rPr>
              <w:t>azvojni fond Sveučilišta, namjenski/vlastiti prihodi</w:t>
            </w:r>
          </w:p>
        </w:tc>
      </w:tr>
      <w:tr w:rsidR="00976A32" w:rsidRPr="00976A32" w14:paraId="0C695C9B" w14:textId="77777777" w:rsidTr="007A7D68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E0C67C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D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2B55B2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Nastavna oprema i materijali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834E8E" w14:textId="77777777" w:rsidR="00976A32" w:rsidRPr="007A7D68" w:rsidRDefault="00976A32" w:rsidP="007A7D68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  <w:szCs w:val="22"/>
              </w:rPr>
              <w:t>Programski ugovor – razvojna aktivnost R3 (uvođenje suvremenih metoda i tehnologija poučavanja u nastavi), R6 (unaprjeđenje STEAM nastave), Programski ugovor – osnovna komponenta, namjenski prihodi od školarina</w:t>
            </w:r>
          </w:p>
        </w:tc>
      </w:tr>
      <w:tr w:rsidR="00976A32" w:rsidRPr="00976A32" w14:paraId="48AE7BBC" w14:textId="77777777" w:rsidTr="007A7D68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125092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E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A9B598" w14:textId="43197303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Organizacija znanstvenih</w:t>
            </w:r>
            <w:r w:rsidR="0049332D" w:rsidRPr="0049332D">
              <w:rPr>
                <w:rFonts w:ascii="Cambria" w:hAnsi="Cambria"/>
                <w:szCs w:val="22"/>
              </w:rPr>
              <w:t xml:space="preserve">, </w:t>
            </w:r>
            <w:r w:rsidRPr="0049332D">
              <w:rPr>
                <w:rFonts w:ascii="Cambria" w:hAnsi="Cambria"/>
                <w:szCs w:val="22"/>
              </w:rPr>
              <w:t>umjetničkih i stručnih skupova i popularizacija znanosti i umjetnosti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A89023" w14:textId="44E3FB82" w:rsidR="00976A32" w:rsidRPr="007A7D68" w:rsidRDefault="00976A32" w:rsidP="007A7D68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  <w:szCs w:val="22"/>
              </w:rPr>
              <w:t>Programski ugovor – izvedbena aktivnost I6 (organizacija skupova) i I10 (popularizacija)  i namjenski/vlastiti prihodi</w:t>
            </w:r>
          </w:p>
        </w:tc>
      </w:tr>
      <w:tr w:rsidR="00976A32" w:rsidRPr="00976A32" w14:paraId="6C602B17" w14:textId="77777777" w:rsidTr="007A7D68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CDC026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F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515E60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  <w:szCs w:val="22"/>
              </w:rPr>
              <w:t>Izdavačka djelatnost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9E6A49" w14:textId="793496DF" w:rsidR="00976A32" w:rsidRPr="007A7D68" w:rsidRDefault="00976A32" w:rsidP="007A7D68">
            <w:pPr>
              <w:jc w:val="center"/>
              <w:rPr>
                <w:rFonts w:ascii="Cambria" w:hAnsi="Cambria"/>
              </w:rPr>
            </w:pPr>
            <w:r w:rsidRPr="007A7D68">
              <w:rPr>
                <w:rFonts w:ascii="Cambria" w:hAnsi="Cambria"/>
                <w:szCs w:val="22"/>
              </w:rPr>
              <w:t>Programski ugovor – izvedbena aktivnost I5 (izdavaštvo) i namjenski/vlastiti prihodi</w:t>
            </w:r>
          </w:p>
        </w:tc>
      </w:tr>
      <w:tr w:rsidR="00976A32" w:rsidRPr="00976A32" w14:paraId="10C2F5C2" w14:textId="77777777" w:rsidTr="007A7D68">
        <w:tc>
          <w:tcPr>
            <w:tcW w:w="1504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61F084" w14:textId="77777777" w:rsidR="00976A32" w:rsidRPr="0049332D" w:rsidRDefault="00976A32" w:rsidP="0049332D">
            <w:pPr>
              <w:jc w:val="center"/>
              <w:rPr>
                <w:rFonts w:ascii="Cambria" w:hAnsi="Cambria"/>
              </w:rPr>
            </w:pPr>
            <w:r w:rsidRPr="0049332D">
              <w:rPr>
                <w:rFonts w:ascii="Cambria" w:hAnsi="Cambria"/>
              </w:rPr>
              <w:t>G</w:t>
            </w:r>
          </w:p>
        </w:tc>
        <w:tc>
          <w:tcPr>
            <w:tcW w:w="4011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54C5CF" w14:textId="77777777" w:rsidR="00976A32" w:rsidRPr="0049332D" w:rsidRDefault="00976A32" w:rsidP="0049332D">
            <w:pPr>
              <w:jc w:val="center"/>
              <w:rPr>
                <w:rFonts w:ascii="Cambria" w:hAnsi="Cambria"/>
                <w:szCs w:val="22"/>
              </w:rPr>
            </w:pPr>
            <w:r w:rsidRPr="0049332D">
              <w:rPr>
                <w:rFonts w:ascii="Cambria" w:hAnsi="Cambria"/>
                <w:szCs w:val="22"/>
              </w:rPr>
              <w:t>Ostale potpore</w:t>
            </w:r>
          </w:p>
        </w:tc>
        <w:tc>
          <w:tcPr>
            <w:tcW w:w="3509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353F1C" w14:textId="77777777" w:rsidR="00976A32" w:rsidRPr="007A7D68" w:rsidRDefault="00976A32" w:rsidP="007A7D68">
            <w:pPr>
              <w:jc w:val="center"/>
              <w:rPr>
                <w:rFonts w:ascii="Cambria" w:hAnsi="Cambria"/>
                <w:szCs w:val="22"/>
              </w:rPr>
            </w:pPr>
            <w:r w:rsidRPr="007A7D68">
              <w:rPr>
                <w:rFonts w:ascii="Cambria" w:hAnsi="Cambria"/>
                <w:szCs w:val="22"/>
              </w:rPr>
              <w:t>EU programi i projekti, pomoći, donacije i drugi izvori</w:t>
            </w:r>
          </w:p>
        </w:tc>
      </w:tr>
    </w:tbl>
    <w:p w14:paraId="225ACC20" w14:textId="77777777" w:rsidR="00976A32" w:rsidRPr="00976A32" w:rsidRDefault="00976A32" w:rsidP="00976A32">
      <w:pPr>
        <w:spacing w:after="160" w:line="259" w:lineRule="auto"/>
        <w:rPr>
          <w:rFonts w:ascii="Cambria" w:hAnsi="Cambria"/>
          <w:color w:val="FF0000"/>
        </w:rPr>
      </w:pPr>
    </w:p>
    <w:p w14:paraId="410370E8" w14:textId="4827F8AB" w:rsidR="00976A32" w:rsidRDefault="00976A32" w:rsidP="00BE4457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Cambria" w:hAnsi="Cambria"/>
        </w:rPr>
      </w:pPr>
      <w:r w:rsidRPr="007A3C0D">
        <w:rPr>
          <w:rFonts w:ascii="Cambria" w:hAnsi="Cambria"/>
        </w:rPr>
        <w:t>Godišnji iznos sredstava za financijsku potporu nastavnicima utvrđuje se godišnjim financijskim planom Sveučilišta.</w:t>
      </w:r>
    </w:p>
    <w:p w14:paraId="407B8A2B" w14:textId="77777777" w:rsidR="007A3C0D" w:rsidRPr="007A3C0D" w:rsidRDefault="007A3C0D" w:rsidP="007A3C0D">
      <w:pPr>
        <w:pStyle w:val="ListParagraph"/>
        <w:spacing w:after="160" w:line="259" w:lineRule="auto"/>
        <w:jc w:val="both"/>
        <w:rPr>
          <w:rFonts w:ascii="Cambria" w:hAnsi="Cambria"/>
        </w:rPr>
      </w:pPr>
    </w:p>
    <w:p w14:paraId="06E95D72" w14:textId="5CBCD3DD" w:rsidR="00976A32" w:rsidRPr="00C10617" w:rsidRDefault="00976A32" w:rsidP="00C10617">
      <w:pPr>
        <w:spacing w:after="240"/>
        <w:jc w:val="center"/>
        <w:rPr>
          <w:rFonts w:ascii="Cambria" w:hAnsi="Cambria"/>
          <w:i/>
          <w:szCs w:val="22"/>
        </w:rPr>
      </w:pPr>
      <w:r w:rsidRPr="00C10617">
        <w:rPr>
          <w:rFonts w:ascii="Cambria" w:hAnsi="Cambria"/>
          <w:i/>
          <w:szCs w:val="22"/>
        </w:rPr>
        <w:lastRenderedPageBreak/>
        <w:t>Prihvatljive aktivnosti i troškovi</w:t>
      </w:r>
    </w:p>
    <w:p w14:paraId="41B280BB" w14:textId="198BC065" w:rsidR="00976A32" w:rsidRPr="00C10617" w:rsidRDefault="00C10617" w:rsidP="00C10617">
      <w:pPr>
        <w:spacing w:after="100"/>
        <w:jc w:val="center"/>
        <w:rPr>
          <w:rFonts w:ascii="Cambria" w:hAnsi="Cambria"/>
          <w:szCs w:val="22"/>
        </w:rPr>
      </w:pPr>
      <w:r w:rsidRPr="00C10617">
        <w:rPr>
          <w:rFonts w:ascii="Cambria" w:hAnsi="Cambria"/>
          <w:szCs w:val="22"/>
        </w:rPr>
        <w:t xml:space="preserve">Članak </w:t>
      </w:r>
      <w:r w:rsidR="007A3C0D">
        <w:rPr>
          <w:rFonts w:ascii="Cambria" w:hAnsi="Cambria"/>
          <w:szCs w:val="22"/>
        </w:rPr>
        <w:t>6</w:t>
      </w:r>
      <w:r w:rsidRPr="00C10617">
        <w:rPr>
          <w:rFonts w:ascii="Cambria" w:hAnsi="Cambria"/>
          <w:szCs w:val="22"/>
        </w:rPr>
        <w:t>.</w:t>
      </w:r>
    </w:p>
    <w:p w14:paraId="68DDB3ED" w14:textId="50044955" w:rsidR="00976A32" w:rsidRPr="00C10617" w:rsidRDefault="00976A32" w:rsidP="00BE4457">
      <w:pPr>
        <w:pStyle w:val="ListParagraph"/>
        <w:numPr>
          <w:ilvl w:val="0"/>
          <w:numId w:val="4"/>
        </w:numPr>
        <w:spacing w:after="240"/>
        <w:ind w:left="714" w:hanging="357"/>
        <w:contextualSpacing w:val="0"/>
        <w:rPr>
          <w:rFonts w:ascii="Cambria" w:hAnsi="Cambria"/>
        </w:rPr>
      </w:pPr>
      <w:r w:rsidRPr="00C10617">
        <w:rPr>
          <w:rFonts w:ascii="Cambria" w:hAnsi="Cambria"/>
        </w:rPr>
        <w:t>Prihvatljive aktivnosti i troškovi po vrstama financijskih potpora</w:t>
      </w:r>
      <w:r w:rsidR="00C10617">
        <w:rPr>
          <w:rFonts w:ascii="Cambria" w:hAnsi="Cambria"/>
        </w:rPr>
        <w:t xml:space="preserve"> su:</w:t>
      </w:r>
    </w:p>
    <w:p w14:paraId="3C6F7E57" w14:textId="4F7E2801" w:rsidR="00976A32" w:rsidRPr="00C10617" w:rsidRDefault="00976A32" w:rsidP="00976A32">
      <w:pPr>
        <w:spacing w:before="100"/>
        <w:rPr>
          <w:rFonts w:ascii="Cambria" w:hAnsi="Cambria"/>
          <w:bCs/>
        </w:rPr>
      </w:pPr>
      <w:r w:rsidRPr="00C10617">
        <w:rPr>
          <w:rFonts w:ascii="Cambria" w:hAnsi="Cambria"/>
          <w:bCs/>
        </w:rPr>
        <w:t>A – Znanstveno-istraživačke i umjetničke aktivnosti</w:t>
      </w:r>
    </w:p>
    <w:p w14:paraId="739B551C" w14:textId="5DCF26D3" w:rsidR="00976A32" w:rsidRPr="00C10617" w:rsidRDefault="00976A32" w:rsidP="00BE4457">
      <w:pPr>
        <w:pStyle w:val="ListParagraph"/>
        <w:numPr>
          <w:ilvl w:val="0"/>
          <w:numId w:val="5"/>
        </w:numPr>
        <w:spacing w:after="240"/>
        <w:ind w:left="618" w:hanging="357"/>
        <w:contextualSpacing w:val="0"/>
        <w:jc w:val="both"/>
        <w:rPr>
          <w:rFonts w:ascii="Cambria" w:hAnsi="Cambria"/>
          <w:bCs/>
        </w:rPr>
      </w:pPr>
      <w:r w:rsidRPr="00C10617">
        <w:rPr>
          <w:rFonts w:ascii="Cambria" w:hAnsi="Cambria"/>
        </w:rPr>
        <w:t>troškovi pripreme i provedbe znanstveno-istraživačkih i umjetničkih projekata, osobito europskih i nacionalnih kompetitivnih projekata, znanstveno-istraživačke i umjetničke djelatnosti (troškovi projekata sukladno uvjetima poziva</w:t>
      </w:r>
      <w:r w:rsidR="00C10617" w:rsidRPr="00C10617">
        <w:rPr>
          <w:rFonts w:ascii="Cambria" w:hAnsi="Cambria"/>
        </w:rPr>
        <w:t>,</w:t>
      </w:r>
      <w:r w:rsidRPr="00C10617">
        <w:rPr>
          <w:rFonts w:ascii="Cambria" w:hAnsi="Cambria"/>
        </w:rPr>
        <w:t xml:space="preserve"> pristupa bazama podataka i znanstvenim/umjetničkim resursima, publiciranja i diseminacije istraživačkih rezultata – troškovi objave, prijevoda, lekture radova za objavu u otvorenom pristupu, časopisima/zbornicima radova uvrštenima u relevantne baze WoS, Scopus, Q1, Q2; nabave specifične opreme, softvera, literature za istraživanje/umjetnički rad</w:t>
      </w:r>
      <w:r w:rsidR="00DC5AF6">
        <w:rPr>
          <w:rFonts w:ascii="Cambria" w:hAnsi="Cambria"/>
        </w:rPr>
        <w:t xml:space="preserve"> i sl.</w:t>
      </w:r>
      <w:r w:rsidRPr="00C10617">
        <w:rPr>
          <w:rFonts w:ascii="Cambria" w:hAnsi="Cambria"/>
        </w:rPr>
        <w:t>)</w:t>
      </w:r>
    </w:p>
    <w:p w14:paraId="59CDEF05" w14:textId="3FB8CF8A" w:rsidR="00976A32" w:rsidRPr="00C10617" w:rsidRDefault="00976A32" w:rsidP="00C10617">
      <w:pPr>
        <w:spacing w:after="120"/>
        <w:rPr>
          <w:rFonts w:ascii="Cambria" w:hAnsi="Cambria"/>
          <w:bCs/>
        </w:rPr>
      </w:pPr>
      <w:r w:rsidRPr="00C10617">
        <w:rPr>
          <w:rFonts w:ascii="Cambria" w:hAnsi="Cambria"/>
          <w:bCs/>
        </w:rPr>
        <w:t>B - Međunarodna mobilnost i suradnja</w:t>
      </w:r>
    </w:p>
    <w:p w14:paraId="6D770848" w14:textId="3C422124" w:rsidR="00976A32" w:rsidRPr="00907183" w:rsidRDefault="00976A32" w:rsidP="00BE4457">
      <w:pPr>
        <w:pStyle w:val="BodyText"/>
        <w:numPr>
          <w:ilvl w:val="0"/>
          <w:numId w:val="3"/>
        </w:numPr>
        <w:spacing w:after="240"/>
        <w:ind w:left="714" w:hanging="357"/>
        <w:jc w:val="both"/>
        <w:rPr>
          <w:rFonts w:ascii="Cambria" w:hAnsi="Cambria"/>
          <w:sz w:val="24"/>
        </w:rPr>
      </w:pPr>
      <w:r w:rsidRPr="00C10617">
        <w:rPr>
          <w:rFonts w:ascii="Cambria" w:hAnsi="Cambria"/>
          <w:sz w:val="24"/>
        </w:rPr>
        <w:t>troškovi  istraživačkih i nastavnih posjeta partnerskim institucijama, međunarodne suradnje i umrežavanja, sudjelovanje u međunarodnim stručnim tijelima</w:t>
      </w:r>
      <w:r w:rsidR="00C10617" w:rsidRPr="00C10617">
        <w:rPr>
          <w:rFonts w:ascii="Cambria" w:hAnsi="Cambria"/>
          <w:sz w:val="24"/>
        </w:rPr>
        <w:t xml:space="preserve"> </w:t>
      </w:r>
      <w:r w:rsidRPr="00C10617">
        <w:rPr>
          <w:rFonts w:ascii="Cambria" w:hAnsi="Cambria"/>
          <w:sz w:val="24"/>
        </w:rPr>
        <w:t>(putni troškovi, troškovi studijskih boravaka i sl.)</w:t>
      </w:r>
    </w:p>
    <w:p w14:paraId="4232D1F8" w14:textId="70AD3376" w:rsidR="00976A32" w:rsidRPr="00907183" w:rsidRDefault="00976A32" w:rsidP="00907183">
      <w:pPr>
        <w:spacing w:after="120"/>
        <w:rPr>
          <w:rFonts w:ascii="Cambria" w:hAnsi="Cambria"/>
          <w:bCs/>
        </w:rPr>
      </w:pPr>
      <w:r w:rsidRPr="00907183">
        <w:rPr>
          <w:rFonts w:ascii="Cambria" w:hAnsi="Cambria"/>
          <w:bCs/>
        </w:rPr>
        <w:t>C – Znanstveno/umjetničko i stručno usavršavanje</w:t>
      </w:r>
    </w:p>
    <w:p w14:paraId="5784E109" w14:textId="154623EB" w:rsidR="00976A32" w:rsidRPr="00DC5AF6" w:rsidRDefault="00976A32" w:rsidP="00BE4457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Cambria" w:hAnsi="Cambria"/>
        </w:rPr>
      </w:pPr>
      <w:r w:rsidRPr="00907183">
        <w:rPr>
          <w:rFonts w:ascii="Cambria" w:hAnsi="Cambria"/>
        </w:rPr>
        <w:t xml:space="preserve">troškovi doktorskih studija i </w:t>
      </w:r>
      <w:proofErr w:type="spellStart"/>
      <w:r w:rsidRPr="00907183">
        <w:rPr>
          <w:rFonts w:ascii="Cambria" w:hAnsi="Cambria"/>
        </w:rPr>
        <w:t>poslijedoktorskog</w:t>
      </w:r>
      <w:proofErr w:type="spellEnd"/>
      <w:r w:rsidRPr="00907183">
        <w:rPr>
          <w:rFonts w:ascii="Cambria" w:hAnsi="Cambria"/>
        </w:rPr>
        <w:t xml:space="preserve"> usavršavanja, stručnog usavršavanja, pohađanja radionica, edukacijskih programa (školarine, putni troškovi, kotizacije, certifikacija, licence i </w:t>
      </w:r>
      <w:r w:rsidR="00DC5AF6">
        <w:rPr>
          <w:rFonts w:ascii="Cambria" w:hAnsi="Cambria"/>
        </w:rPr>
        <w:t>sl</w:t>
      </w:r>
      <w:r w:rsidRPr="00907183">
        <w:rPr>
          <w:rFonts w:ascii="Cambria" w:hAnsi="Cambria"/>
        </w:rPr>
        <w:t>.)</w:t>
      </w:r>
    </w:p>
    <w:p w14:paraId="3E08F3A4" w14:textId="73845C5E" w:rsidR="00976A32" w:rsidRPr="00DC5AF6" w:rsidRDefault="00976A32" w:rsidP="00DC5AF6">
      <w:pPr>
        <w:spacing w:after="120"/>
        <w:rPr>
          <w:rFonts w:ascii="Cambria" w:hAnsi="Cambria"/>
          <w:bCs/>
        </w:rPr>
      </w:pPr>
      <w:r w:rsidRPr="00DC5AF6">
        <w:rPr>
          <w:rFonts w:ascii="Cambria" w:hAnsi="Cambria"/>
          <w:bCs/>
        </w:rPr>
        <w:t>D - Nastavna oprema i materijali</w:t>
      </w:r>
    </w:p>
    <w:p w14:paraId="7AAE1482" w14:textId="333130BF" w:rsidR="00976A32" w:rsidRPr="00391F95" w:rsidRDefault="00976A32" w:rsidP="00BE4457">
      <w:pPr>
        <w:pStyle w:val="BodyText"/>
        <w:numPr>
          <w:ilvl w:val="0"/>
          <w:numId w:val="2"/>
        </w:numPr>
        <w:spacing w:after="240"/>
        <w:ind w:left="714" w:hanging="357"/>
        <w:jc w:val="both"/>
        <w:rPr>
          <w:rFonts w:ascii="Cambria" w:hAnsi="Cambria"/>
          <w:sz w:val="24"/>
        </w:rPr>
      </w:pPr>
      <w:r w:rsidRPr="00DC5AF6">
        <w:rPr>
          <w:rFonts w:ascii="Cambria" w:hAnsi="Cambria"/>
          <w:sz w:val="24"/>
        </w:rPr>
        <w:t>troškovi uvođenja i razvoja inovativnih nastavnih metoda i materijala, digitalizacije nastavnih sadržaja, nabave nastavne literature i didaktičkih sredstava, razne opreme i materijala za potrebe nastavnog rada</w:t>
      </w:r>
      <w:r w:rsidR="00DC5AF6" w:rsidRPr="00DC5AF6">
        <w:rPr>
          <w:rFonts w:ascii="Cambria" w:hAnsi="Cambria"/>
          <w:sz w:val="24"/>
        </w:rPr>
        <w:t xml:space="preserve"> </w:t>
      </w:r>
      <w:r w:rsidRPr="00DC5AF6">
        <w:rPr>
          <w:rFonts w:ascii="Cambria" w:hAnsi="Cambria"/>
          <w:sz w:val="24"/>
        </w:rPr>
        <w:t xml:space="preserve">(troškovi literature, softvera, licenci, nastavnog materijala i opreme i </w:t>
      </w:r>
      <w:r w:rsidR="00DC5AF6" w:rsidRPr="00DC5AF6">
        <w:rPr>
          <w:rFonts w:ascii="Cambria" w:hAnsi="Cambria"/>
          <w:sz w:val="24"/>
        </w:rPr>
        <w:t>sl</w:t>
      </w:r>
      <w:r w:rsidRPr="00DC5AF6">
        <w:rPr>
          <w:rFonts w:ascii="Cambria" w:hAnsi="Cambria"/>
          <w:sz w:val="24"/>
        </w:rPr>
        <w:t>.)</w:t>
      </w:r>
    </w:p>
    <w:p w14:paraId="0C138B55" w14:textId="420EBD3D" w:rsidR="00976A32" w:rsidRPr="00391F95" w:rsidRDefault="00976A32" w:rsidP="00391F95">
      <w:pPr>
        <w:spacing w:after="120"/>
        <w:rPr>
          <w:rFonts w:ascii="Cambria" w:hAnsi="Cambria"/>
          <w:bCs/>
        </w:rPr>
      </w:pPr>
      <w:r w:rsidRPr="00391F95">
        <w:rPr>
          <w:rFonts w:ascii="Cambria" w:hAnsi="Cambria"/>
          <w:bCs/>
        </w:rPr>
        <w:t>E – Organizacija znanstvenih</w:t>
      </w:r>
      <w:r w:rsidR="00391F95" w:rsidRPr="00391F95">
        <w:rPr>
          <w:rFonts w:ascii="Cambria" w:hAnsi="Cambria"/>
          <w:bCs/>
        </w:rPr>
        <w:t xml:space="preserve">, </w:t>
      </w:r>
      <w:r w:rsidRPr="00391F95">
        <w:rPr>
          <w:rFonts w:ascii="Cambria" w:hAnsi="Cambria"/>
          <w:bCs/>
        </w:rPr>
        <w:t>umjetničkih i stručnih skupova i popularizacija znanosti i umjetnosti:</w:t>
      </w:r>
    </w:p>
    <w:p w14:paraId="5DDD57A1" w14:textId="06DA4DB4" w:rsidR="00976A32" w:rsidRPr="00693914" w:rsidRDefault="00976A32" w:rsidP="00BE4457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Cambria" w:hAnsi="Cambria"/>
        </w:rPr>
      </w:pPr>
      <w:r w:rsidRPr="002522E5">
        <w:rPr>
          <w:rFonts w:ascii="Cambria" w:hAnsi="Cambria"/>
        </w:rPr>
        <w:t>troškovi organizacije i održavanja znanstvenih</w:t>
      </w:r>
      <w:r w:rsidR="002522E5" w:rsidRPr="002522E5">
        <w:rPr>
          <w:rFonts w:ascii="Cambria" w:hAnsi="Cambria"/>
        </w:rPr>
        <w:t xml:space="preserve">, </w:t>
      </w:r>
      <w:r w:rsidRPr="002522E5">
        <w:rPr>
          <w:rFonts w:ascii="Cambria" w:hAnsi="Cambria"/>
        </w:rPr>
        <w:t>umjetničkih i stručnih skupova, konferencija, okruglih stolova, radionica, prezentacija, demonstracija, javnih predavanja, koncerata, izložbi</w:t>
      </w:r>
      <w:r w:rsidR="00391F95" w:rsidRPr="002522E5">
        <w:rPr>
          <w:rFonts w:ascii="Cambria" w:hAnsi="Cambria"/>
        </w:rPr>
        <w:t xml:space="preserve"> </w:t>
      </w:r>
      <w:r w:rsidRPr="002522E5">
        <w:rPr>
          <w:rFonts w:ascii="Cambria" w:hAnsi="Cambria"/>
        </w:rPr>
        <w:t xml:space="preserve">(troškovi recenzije, lekture, gostujućih predavača, konferencijskih materijala, društvenih aktivnosti, putni troškovi i </w:t>
      </w:r>
      <w:r w:rsidR="002522E5" w:rsidRPr="002522E5">
        <w:rPr>
          <w:rFonts w:ascii="Cambria" w:hAnsi="Cambria"/>
        </w:rPr>
        <w:t>sl</w:t>
      </w:r>
      <w:r w:rsidRPr="002522E5">
        <w:rPr>
          <w:rFonts w:ascii="Cambria" w:hAnsi="Cambria"/>
        </w:rPr>
        <w:t>.)</w:t>
      </w:r>
    </w:p>
    <w:p w14:paraId="0F77AD02" w14:textId="77777777" w:rsidR="00976A32" w:rsidRPr="00693914" w:rsidRDefault="00976A32" w:rsidP="00693914">
      <w:pPr>
        <w:spacing w:after="120"/>
        <w:rPr>
          <w:rFonts w:ascii="Cambria" w:hAnsi="Cambria"/>
        </w:rPr>
      </w:pPr>
      <w:r w:rsidRPr="00693914">
        <w:rPr>
          <w:rFonts w:ascii="Cambria" w:hAnsi="Cambria"/>
        </w:rPr>
        <w:t xml:space="preserve">   F – Izdavačka djelatnost</w:t>
      </w:r>
    </w:p>
    <w:p w14:paraId="708E8546" w14:textId="74AB931D" w:rsidR="00976A32" w:rsidRPr="00D416B3" w:rsidRDefault="00976A32" w:rsidP="00BE4457">
      <w:pPr>
        <w:pStyle w:val="ListParagraph"/>
        <w:numPr>
          <w:ilvl w:val="0"/>
          <w:numId w:val="2"/>
        </w:numPr>
        <w:spacing w:after="240"/>
        <w:ind w:left="714" w:hanging="357"/>
        <w:contextualSpacing w:val="0"/>
        <w:jc w:val="both"/>
        <w:rPr>
          <w:rFonts w:ascii="Cambria" w:hAnsi="Cambria"/>
        </w:rPr>
      </w:pPr>
      <w:r w:rsidRPr="00D416B3">
        <w:rPr>
          <w:rFonts w:ascii="Cambria" w:hAnsi="Cambria"/>
        </w:rPr>
        <w:t>troškovi izdavaštva prema Planu izdavačke djelatnosti Sveučilišta (troškovi rada tiskare</w:t>
      </w:r>
      <w:r w:rsidR="00693914" w:rsidRPr="00D416B3">
        <w:rPr>
          <w:rFonts w:ascii="Cambria" w:hAnsi="Cambria"/>
        </w:rPr>
        <w:t xml:space="preserve">, </w:t>
      </w:r>
      <w:r w:rsidRPr="00D416B3">
        <w:rPr>
          <w:rFonts w:ascii="Cambria" w:hAnsi="Cambria"/>
        </w:rPr>
        <w:t xml:space="preserve">materijala i opreme, usluga lekture, recenzije, autorskih  honorara </w:t>
      </w:r>
      <w:r w:rsidR="00693914" w:rsidRPr="00D416B3">
        <w:rPr>
          <w:rFonts w:ascii="Cambria" w:hAnsi="Cambria"/>
        </w:rPr>
        <w:t>sl</w:t>
      </w:r>
      <w:r w:rsidRPr="00D416B3">
        <w:rPr>
          <w:rFonts w:ascii="Cambria" w:hAnsi="Cambria"/>
        </w:rPr>
        <w:t>.)</w:t>
      </w:r>
    </w:p>
    <w:p w14:paraId="4116BCD3" w14:textId="3D1B3B7D" w:rsidR="00976A32" w:rsidRPr="00D416B3" w:rsidRDefault="00976A32" w:rsidP="00D416B3">
      <w:pPr>
        <w:spacing w:after="200"/>
        <w:rPr>
          <w:rFonts w:ascii="Cambria" w:hAnsi="Cambria"/>
        </w:rPr>
      </w:pPr>
      <w:r w:rsidRPr="00D416B3">
        <w:rPr>
          <w:rFonts w:ascii="Cambria" w:hAnsi="Cambria"/>
        </w:rPr>
        <w:t>G - Ostale potpore</w:t>
      </w:r>
      <w:r w:rsidR="00D416B3" w:rsidRPr="00D416B3">
        <w:rPr>
          <w:rFonts w:ascii="Cambria" w:hAnsi="Cambria"/>
        </w:rPr>
        <w:t xml:space="preserve"> </w:t>
      </w:r>
      <w:r w:rsidRPr="00D416B3">
        <w:rPr>
          <w:rFonts w:ascii="Cambria" w:hAnsi="Cambria"/>
        </w:rPr>
        <w:t xml:space="preserve">(troškovi </w:t>
      </w:r>
      <w:proofErr w:type="spellStart"/>
      <w:r w:rsidRPr="00D416B3">
        <w:rPr>
          <w:rFonts w:ascii="Cambria" w:hAnsi="Cambria"/>
        </w:rPr>
        <w:t>prihvatjivi</w:t>
      </w:r>
      <w:proofErr w:type="spellEnd"/>
      <w:r w:rsidRPr="00D416B3">
        <w:rPr>
          <w:rFonts w:ascii="Cambria" w:hAnsi="Cambria"/>
        </w:rPr>
        <w:t xml:space="preserve"> sukladno uvjetima davatelja potpore).</w:t>
      </w:r>
    </w:p>
    <w:p w14:paraId="551AF491" w14:textId="1EFFE303" w:rsidR="00976A32" w:rsidRPr="00C338DF" w:rsidRDefault="00976A32" w:rsidP="00C338DF">
      <w:pPr>
        <w:pStyle w:val="Heading2"/>
        <w:spacing w:before="0" w:after="240"/>
        <w:jc w:val="center"/>
        <w:rPr>
          <w:rFonts w:ascii="Cambria" w:hAnsi="Cambria"/>
          <w:i/>
          <w:color w:val="auto"/>
          <w:sz w:val="24"/>
          <w:szCs w:val="24"/>
        </w:rPr>
      </w:pPr>
      <w:r w:rsidRPr="00C338DF">
        <w:rPr>
          <w:rFonts w:ascii="Cambria" w:hAnsi="Cambria"/>
          <w:i/>
          <w:color w:val="auto"/>
          <w:sz w:val="24"/>
          <w:szCs w:val="24"/>
        </w:rPr>
        <w:lastRenderedPageBreak/>
        <w:t>Neprihvatljivi troškovi</w:t>
      </w:r>
    </w:p>
    <w:p w14:paraId="062550A5" w14:textId="1558F429" w:rsidR="00976A32" w:rsidRPr="00C338DF" w:rsidRDefault="00C338DF" w:rsidP="00C338DF">
      <w:pPr>
        <w:spacing w:after="120"/>
        <w:jc w:val="center"/>
        <w:rPr>
          <w:rFonts w:ascii="Cambria" w:hAnsi="Cambria"/>
        </w:rPr>
      </w:pPr>
      <w:r w:rsidRPr="00C338DF">
        <w:rPr>
          <w:rFonts w:ascii="Cambria" w:hAnsi="Cambria"/>
        </w:rPr>
        <w:t xml:space="preserve">Članak </w:t>
      </w:r>
      <w:r w:rsidR="007A3C0D">
        <w:rPr>
          <w:rFonts w:ascii="Cambria" w:hAnsi="Cambria"/>
        </w:rPr>
        <w:t>7</w:t>
      </w:r>
      <w:r w:rsidRPr="00C338DF">
        <w:rPr>
          <w:rFonts w:ascii="Cambria" w:hAnsi="Cambria"/>
        </w:rPr>
        <w:t>.</w:t>
      </w:r>
    </w:p>
    <w:p w14:paraId="609387FB" w14:textId="77777777" w:rsidR="00976A32" w:rsidRPr="00C338DF" w:rsidRDefault="00976A32" w:rsidP="00976A32">
      <w:pPr>
        <w:spacing w:after="100"/>
        <w:rPr>
          <w:rFonts w:ascii="Cambria" w:hAnsi="Cambria"/>
        </w:rPr>
      </w:pPr>
      <w:r w:rsidRPr="00C338DF">
        <w:rPr>
          <w:rFonts w:ascii="Cambria" w:hAnsi="Cambria"/>
        </w:rPr>
        <w:t>Sljedeći troškovi nisu prihvatljivi za financiranje:</w:t>
      </w:r>
    </w:p>
    <w:p w14:paraId="16D49150" w14:textId="77777777" w:rsidR="00976A32" w:rsidRPr="00C338DF" w:rsidRDefault="00976A32" w:rsidP="00BE4457">
      <w:pPr>
        <w:pStyle w:val="ListParagraph"/>
        <w:numPr>
          <w:ilvl w:val="0"/>
          <w:numId w:val="12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troškovi koji su već financirani iz drugog izvora (dvostruko financiranje),</w:t>
      </w:r>
    </w:p>
    <w:p w14:paraId="73D75777" w14:textId="77777777" w:rsidR="00976A32" w:rsidRPr="00C338DF" w:rsidRDefault="00976A32" w:rsidP="00BE4457">
      <w:pPr>
        <w:pStyle w:val="ListParagraph"/>
        <w:numPr>
          <w:ilvl w:val="0"/>
          <w:numId w:val="12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troškovi koji nisu izravno povezani s nastavnom, znanstvenom ili stručnom aktivnosti i nisu nastali u razdoblju njene provedbe,</w:t>
      </w:r>
    </w:p>
    <w:p w14:paraId="27437348" w14:textId="77777777" w:rsidR="00976A32" w:rsidRPr="00C338DF" w:rsidRDefault="00976A32" w:rsidP="00BE4457">
      <w:pPr>
        <w:pStyle w:val="ListParagraph"/>
        <w:numPr>
          <w:ilvl w:val="0"/>
          <w:numId w:val="12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troškovi koji nisu prihvatljivi prema posebnim uvjetima javnog poziva,</w:t>
      </w:r>
    </w:p>
    <w:p w14:paraId="61AA5F28" w14:textId="77777777" w:rsidR="00976A32" w:rsidRPr="00C338DF" w:rsidRDefault="00976A32" w:rsidP="00BE4457">
      <w:pPr>
        <w:pStyle w:val="ListParagraph"/>
        <w:numPr>
          <w:ilvl w:val="0"/>
          <w:numId w:val="12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plaće i naknade iz ugovora o radu,</w:t>
      </w:r>
    </w:p>
    <w:p w14:paraId="60115EBE" w14:textId="77777777" w:rsidR="00976A32" w:rsidRPr="00C338DF" w:rsidRDefault="00976A32" w:rsidP="00BE4457">
      <w:pPr>
        <w:pStyle w:val="ListParagraph"/>
        <w:numPr>
          <w:ilvl w:val="0"/>
          <w:numId w:val="12"/>
        </w:numPr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kazne, penali i zatezne kamate</w:t>
      </w:r>
    </w:p>
    <w:p w14:paraId="5C87A2F2" w14:textId="143B07DC" w:rsidR="00975C4F" w:rsidRDefault="00976A32" w:rsidP="00BE4457">
      <w:pPr>
        <w:pStyle w:val="ListParagraph"/>
        <w:numPr>
          <w:ilvl w:val="0"/>
          <w:numId w:val="12"/>
        </w:numPr>
        <w:ind w:left="714" w:hanging="357"/>
        <w:contextualSpacing w:val="0"/>
        <w:jc w:val="both"/>
        <w:rPr>
          <w:rFonts w:ascii="Cambria" w:hAnsi="Cambria"/>
        </w:rPr>
      </w:pPr>
      <w:r w:rsidRPr="00C338DF">
        <w:rPr>
          <w:rFonts w:ascii="Cambria" w:hAnsi="Cambria"/>
        </w:rPr>
        <w:t>troškovi reprezentacije.</w:t>
      </w:r>
    </w:p>
    <w:p w14:paraId="37A93859" w14:textId="77777777" w:rsidR="00975C4F" w:rsidRPr="00975C4F" w:rsidRDefault="00975C4F" w:rsidP="00975C4F">
      <w:pPr>
        <w:pStyle w:val="ListParagraph"/>
        <w:ind w:left="714"/>
        <w:contextualSpacing w:val="0"/>
        <w:jc w:val="both"/>
        <w:rPr>
          <w:rFonts w:ascii="Cambria" w:hAnsi="Cambria"/>
        </w:rPr>
      </w:pPr>
    </w:p>
    <w:p w14:paraId="321CB2F2" w14:textId="47A92FB5" w:rsidR="00976A32" w:rsidRPr="002C6D32" w:rsidRDefault="00976A32" w:rsidP="002C6D32">
      <w:pPr>
        <w:spacing w:after="120"/>
        <w:jc w:val="center"/>
        <w:rPr>
          <w:rFonts w:ascii="Cambria" w:hAnsi="Cambria"/>
        </w:rPr>
      </w:pPr>
      <w:r w:rsidRPr="00975C4F">
        <w:rPr>
          <w:rFonts w:ascii="Cambria" w:hAnsi="Cambria"/>
        </w:rPr>
        <w:t>III. POVJERENSTVA ZA DODJELU FINANCIJSKIH POTPORA</w:t>
      </w:r>
    </w:p>
    <w:p w14:paraId="1209AD15" w14:textId="77777777" w:rsidR="00976A32" w:rsidRPr="002C6D32" w:rsidRDefault="00976A32" w:rsidP="002C6D32">
      <w:pPr>
        <w:spacing w:after="240"/>
        <w:jc w:val="center"/>
        <w:rPr>
          <w:rFonts w:ascii="Cambria" w:hAnsi="Cambria"/>
          <w:i/>
          <w:iCs/>
        </w:rPr>
      </w:pPr>
      <w:r w:rsidRPr="002C6D32">
        <w:rPr>
          <w:rFonts w:ascii="Cambria" w:hAnsi="Cambria"/>
          <w:i/>
          <w:iCs/>
        </w:rPr>
        <w:t>Osnivanje i zadaće povjerenstva</w:t>
      </w:r>
    </w:p>
    <w:p w14:paraId="1841B6D4" w14:textId="3ADC1935" w:rsidR="00976A32" w:rsidRPr="002C6D32" w:rsidRDefault="002C6D32" w:rsidP="002C6D32">
      <w:pPr>
        <w:pStyle w:val="ListParagraph"/>
        <w:spacing w:after="120"/>
        <w:ind w:left="0"/>
        <w:contextualSpacing w:val="0"/>
        <w:jc w:val="center"/>
        <w:rPr>
          <w:rFonts w:ascii="Cambria" w:hAnsi="Cambria"/>
        </w:rPr>
      </w:pPr>
      <w:r w:rsidRPr="002C6D32">
        <w:rPr>
          <w:rFonts w:ascii="Cambria" w:hAnsi="Cambria"/>
        </w:rPr>
        <w:t xml:space="preserve">Članak </w:t>
      </w:r>
      <w:r w:rsidR="007A3C0D">
        <w:rPr>
          <w:rFonts w:ascii="Cambria" w:hAnsi="Cambria"/>
        </w:rPr>
        <w:t>8</w:t>
      </w:r>
      <w:r w:rsidRPr="002C6D32">
        <w:rPr>
          <w:rFonts w:ascii="Cambria" w:hAnsi="Cambria"/>
        </w:rPr>
        <w:t>.</w:t>
      </w:r>
    </w:p>
    <w:p w14:paraId="2C0F9F56" w14:textId="77777777" w:rsidR="00976A32" w:rsidRPr="00956603" w:rsidRDefault="00976A32" w:rsidP="00BE4457">
      <w:pPr>
        <w:numPr>
          <w:ilvl w:val="0"/>
          <w:numId w:val="1"/>
        </w:numPr>
        <w:spacing w:after="160" w:line="259" w:lineRule="auto"/>
        <w:jc w:val="both"/>
        <w:rPr>
          <w:rFonts w:ascii="Cambria" w:hAnsi="Cambria"/>
        </w:rPr>
      </w:pPr>
      <w:bookmarkStart w:id="0" w:name="članak-6."/>
      <w:bookmarkStart w:id="1" w:name="osnivanje-i-sastav-povjerenstva"/>
      <w:r w:rsidRPr="00956603">
        <w:rPr>
          <w:rFonts w:ascii="Cambria" w:hAnsi="Cambria"/>
        </w:rPr>
        <w:t xml:space="preserve">Za provedbu postupaka dodjele financijskih potpora po javnim pozivima osnivaju se </w:t>
      </w:r>
      <w:r w:rsidRPr="00956603">
        <w:rPr>
          <w:rFonts w:ascii="Cambria" w:hAnsi="Cambria"/>
          <w:bCs/>
        </w:rPr>
        <w:t>Povjerenstva za dodjelu financijskih potpora nastavnicima</w:t>
      </w:r>
      <w:r w:rsidRPr="00956603">
        <w:rPr>
          <w:rFonts w:ascii="Cambria" w:hAnsi="Cambria"/>
        </w:rPr>
        <w:t xml:space="preserve"> (u daljnjem tekstu: Povjerenstva).</w:t>
      </w:r>
    </w:p>
    <w:p w14:paraId="6E60622F" w14:textId="10074CD9" w:rsidR="00976A32" w:rsidRPr="00956603" w:rsidRDefault="00976A32" w:rsidP="00BE4457">
      <w:pPr>
        <w:numPr>
          <w:ilvl w:val="0"/>
          <w:numId w:val="1"/>
        </w:numPr>
        <w:ind w:left="624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Svako povjerenstvo (potpore za znanst</w:t>
      </w:r>
      <w:r w:rsidR="00956603">
        <w:rPr>
          <w:rFonts w:ascii="Cambria" w:hAnsi="Cambria"/>
        </w:rPr>
        <w:t>v</w:t>
      </w:r>
      <w:r w:rsidRPr="00956603">
        <w:rPr>
          <w:rFonts w:ascii="Cambria" w:hAnsi="Cambria"/>
        </w:rPr>
        <w:t>enu</w:t>
      </w:r>
      <w:r w:rsidR="00956603">
        <w:rPr>
          <w:rFonts w:ascii="Cambria" w:hAnsi="Cambria"/>
        </w:rPr>
        <w:t>/</w:t>
      </w:r>
      <w:r w:rsidRPr="00956603">
        <w:rPr>
          <w:rFonts w:ascii="Cambria" w:hAnsi="Cambria"/>
        </w:rPr>
        <w:t xml:space="preserve">umjetničku aktivnost, nastavnu aktivnost, međunarodnu suradnju)  ima </w:t>
      </w:r>
      <w:r w:rsidR="00956603">
        <w:rPr>
          <w:rFonts w:ascii="Cambria" w:hAnsi="Cambria"/>
        </w:rPr>
        <w:t xml:space="preserve">5 </w:t>
      </w:r>
      <w:r w:rsidRPr="00956603">
        <w:rPr>
          <w:rFonts w:ascii="Cambria" w:hAnsi="Cambria"/>
        </w:rPr>
        <w:t>članova:</w:t>
      </w:r>
    </w:p>
    <w:p w14:paraId="02A38AE8" w14:textId="77777777" w:rsidR="00976A32" w:rsidRPr="00956603" w:rsidRDefault="00976A32" w:rsidP="00BE4457">
      <w:pPr>
        <w:numPr>
          <w:ilvl w:val="0"/>
          <w:numId w:val="6"/>
        </w:numPr>
        <w:ind w:left="1106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Nadležni prorektor – predsjednik Povjerenstva</w:t>
      </w:r>
    </w:p>
    <w:p w14:paraId="57149410" w14:textId="576CA4C0" w:rsidR="00976A32" w:rsidRPr="00956603" w:rsidRDefault="00976A32" w:rsidP="00BE4457">
      <w:pPr>
        <w:numPr>
          <w:ilvl w:val="0"/>
          <w:numId w:val="6"/>
        </w:numPr>
        <w:ind w:left="1106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Dva predstavnika znanstveno-nastavnog osoblja iz različitih znanstvenih područja</w:t>
      </w:r>
    </w:p>
    <w:p w14:paraId="1811DF99" w14:textId="77777777" w:rsidR="00956603" w:rsidRPr="00956603" w:rsidRDefault="00976A32" w:rsidP="00BE4457">
      <w:pPr>
        <w:numPr>
          <w:ilvl w:val="0"/>
          <w:numId w:val="6"/>
        </w:numPr>
        <w:ind w:left="1106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Jedan predstavnik Službe za financijsko-računovodstvene poslove</w:t>
      </w:r>
      <w:r w:rsidR="00956603" w:rsidRPr="00956603">
        <w:rPr>
          <w:rFonts w:ascii="Cambria" w:hAnsi="Cambria"/>
        </w:rPr>
        <w:t xml:space="preserve"> i nabavu</w:t>
      </w:r>
    </w:p>
    <w:p w14:paraId="4EAE249B" w14:textId="0F195B19" w:rsidR="00956603" w:rsidRPr="00956603" w:rsidRDefault="00976A32" w:rsidP="00BE4457">
      <w:pPr>
        <w:numPr>
          <w:ilvl w:val="0"/>
          <w:numId w:val="6"/>
        </w:numPr>
        <w:spacing w:after="120"/>
        <w:ind w:left="1106" w:hanging="482"/>
        <w:jc w:val="both"/>
        <w:rPr>
          <w:rFonts w:ascii="Cambria" w:hAnsi="Cambria"/>
        </w:rPr>
      </w:pPr>
      <w:r w:rsidRPr="00956603">
        <w:rPr>
          <w:rFonts w:ascii="Cambria" w:hAnsi="Cambria"/>
        </w:rPr>
        <w:t>Jedan</w:t>
      </w:r>
      <w:r w:rsidR="00956603" w:rsidRPr="00956603">
        <w:rPr>
          <w:rFonts w:ascii="Cambria" w:hAnsi="Cambria"/>
        </w:rPr>
        <w:t xml:space="preserve"> </w:t>
      </w:r>
      <w:r w:rsidRPr="00956603">
        <w:rPr>
          <w:rFonts w:ascii="Cambria" w:hAnsi="Cambria"/>
        </w:rPr>
        <w:t>predstavnik nadležn</w:t>
      </w:r>
      <w:r w:rsidR="00956603" w:rsidRPr="00956603">
        <w:rPr>
          <w:rFonts w:ascii="Cambria" w:hAnsi="Cambria"/>
        </w:rPr>
        <w:t>e administrativne jedinice</w:t>
      </w:r>
      <w:r w:rsidR="00180F07">
        <w:rPr>
          <w:rFonts w:ascii="Cambria" w:hAnsi="Cambria"/>
        </w:rPr>
        <w:t>.</w:t>
      </w:r>
    </w:p>
    <w:p w14:paraId="7D647546" w14:textId="466F2964" w:rsidR="00976A32" w:rsidRPr="00956603" w:rsidRDefault="00976A32" w:rsidP="00BE4457">
      <w:pPr>
        <w:numPr>
          <w:ilvl w:val="0"/>
          <w:numId w:val="7"/>
        </w:numPr>
        <w:spacing w:after="160" w:line="259" w:lineRule="auto"/>
        <w:jc w:val="both"/>
        <w:rPr>
          <w:rFonts w:ascii="Cambria" w:hAnsi="Cambria"/>
        </w:rPr>
      </w:pPr>
      <w:r w:rsidRPr="00956603">
        <w:rPr>
          <w:rFonts w:ascii="Cambria" w:hAnsi="Cambria"/>
        </w:rPr>
        <w:t xml:space="preserve">Članove Povjerenstava </w:t>
      </w:r>
      <w:r w:rsidR="00956603" w:rsidRPr="00956603">
        <w:rPr>
          <w:rFonts w:ascii="Cambria" w:hAnsi="Cambria"/>
        </w:rPr>
        <w:t xml:space="preserve">imenuje rektor na </w:t>
      </w:r>
      <w:r w:rsidRPr="00956603">
        <w:rPr>
          <w:rFonts w:ascii="Cambria" w:hAnsi="Cambria"/>
        </w:rPr>
        <w:t>mandat od dvije</w:t>
      </w:r>
      <w:r w:rsidR="00956603" w:rsidRPr="00956603">
        <w:rPr>
          <w:rFonts w:ascii="Cambria" w:hAnsi="Cambria"/>
        </w:rPr>
        <w:t xml:space="preserve"> </w:t>
      </w:r>
      <w:r w:rsidRPr="00956603">
        <w:rPr>
          <w:rFonts w:ascii="Cambria" w:hAnsi="Cambria"/>
        </w:rPr>
        <w:t>godine s mogućnošću jednog reizbora.</w:t>
      </w:r>
    </w:p>
    <w:p w14:paraId="11F3F079" w14:textId="77777777" w:rsidR="00976A32" w:rsidRPr="007C4D7C" w:rsidRDefault="00976A32" w:rsidP="00BE4457">
      <w:pPr>
        <w:numPr>
          <w:ilvl w:val="0"/>
          <w:numId w:val="7"/>
        </w:numPr>
        <w:spacing w:after="120"/>
        <w:ind w:hanging="482"/>
        <w:jc w:val="both"/>
        <w:rPr>
          <w:rFonts w:ascii="Cambria" w:hAnsi="Cambria"/>
        </w:rPr>
      </w:pPr>
      <w:r w:rsidRPr="007C4D7C">
        <w:rPr>
          <w:rFonts w:ascii="Cambria" w:hAnsi="Cambria"/>
        </w:rPr>
        <w:t>Članovi Povjerenstva ne mogu sudjelovati u razmatranju prijava u kojima bi se nalazili u sukobu interesa.</w:t>
      </w:r>
    </w:p>
    <w:p w14:paraId="565D171D" w14:textId="77777777" w:rsidR="00976A32" w:rsidRPr="007C4D7C" w:rsidRDefault="00976A32" w:rsidP="00BE4457">
      <w:pPr>
        <w:pStyle w:val="ListParagraph"/>
        <w:numPr>
          <w:ilvl w:val="0"/>
          <w:numId w:val="7"/>
        </w:numPr>
        <w:ind w:hanging="482"/>
        <w:contextualSpacing w:val="0"/>
        <w:rPr>
          <w:rFonts w:ascii="Cambria" w:hAnsi="Cambria"/>
        </w:rPr>
      </w:pPr>
      <w:bookmarkStart w:id="2" w:name="članak-7."/>
      <w:bookmarkStart w:id="3" w:name="nadležnosti-povjerenstva"/>
      <w:bookmarkEnd w:id="0"/>
      <w:bookmarkEnd w:id="1"/>
      <w:r w:rsidRPr="007C4D7C">
        <w:rPr>
          <w:rFonts w:ascii="Cambria" w:hAnsi="Cambria"/>
        </w:rPr>
        <w:t>Povjerenstvo je nadležno za:</w:t>
      </w:r>
    </w:p>
    <w:p w14:paraId="4C4CA67A" w14:textId="40ACD500" w:rsidR="00976A32" w:rsidRPr="00180F07" w:rsidRDefault="007C4D7C" w:rsidP="00BE4457">
      <w:pPr>
        <w:numPr>
          <w:ilvl w:val="0"/>
          <w:numId w:val="13"/>
        </w:numPr>
        <w:rPr>
          <w:rFonts w:ascii="Cambria" w:hAnsi="Cambria"/>
        </w:rPr>
      </w:pPr>
      <w:r w:rsidRPr="00180F07">
        <w:rPr>
          <w:rFonts w:ascii="Cambria" w:hAnsi="Cambria"/>
        </w:rPr>
        <w:t>p</w:t>
      </w:r>
      <w:r w:rsidR="00976A32" w:rsidRPr="00180F07">
        <w:rPr>
          <w:rFonts w:ascii="Cambria" w:hAnsi="Cambria"/>
        </w:rPr>
        <w:t>ripremu i objavu javnih poziva</w:t>
      </w:r>
      <w:r w:rsidRPr="00180F07">
        <w:rPr>
          <w:rFonts w:ascii="Cambria" w:hAnsi="Cambria"/>
        </w:rPr>
        <w:t>,</w:t>
      </w:r>
    </w:p>
    <w:p w14:paraId="339B6239" w14:textId="196E065E" w:rsidR="00976A32" w:rsidRPr="00180F07" w:rsidRDefault="007C4D7C" w:rsidP="00BE4457">
      <w:pPr>
        <w:numPr>
          <w:ilvl w:val="0"/>
          <w:numId w:val="13"/>
        </w:numPr>
        <w:rPr>
          <w:rFonts w:ascii="Cambria" w:hAnsi="Cambria"/>
        </w:rPr>
      </w:pPr>
      <w:r w:rsidRPr="00180F07">
        <w:rPr>
          <w:rFonts w:ascii="Cambria" w:hAnsi="Cambria"/>
        </w:rPr>
        <w:t>z</w:t>
      </w:r>
      <w:r w:rsidR="00976A32" w:rsidRPr="00180F07">
        <w:rPr>
          <w:rFonts w:ascii="Cambria" w:hAnsi="Cambria"/>
        </w:rPr>
        <w:t>aprimanje i administrativnu provjeru prijava</w:t>
      </w:r>
      <w:r w:rsidRPr="00180F07">
        <w:rPr>
          <w:rFonts w:ascii="Cambria" w:hAnsi="Cambria"/>
        </w:rPr>
        <w:t>,</w:t>
      </w:r>
    </w:p>
    <w:p w14:paraId="6B13FE9E" w14:textId="7E6746E3" w:rsidR="00976A32" w:rsidRPr="00180F07" w:rsidRDefault="007C4D7C" w:rsidP="00BE4457">
      <w:pPr>
        <w:numPr>
          <w:ilvl w:val="0"/>
          <w:numId w:val="13"/>
        </w:numPr>
        <w:rPr>
          <w:rFonts w:ascii="Cambria" w:hAnsi="Cambria"/>
        </w:rPr>
      </w:pPr>
      <w:r w:rsidRPr="00180F07">
        <w:rPr>
          <w:rFonts w:ascii="Cambria" w:hAnsi="Cambria"/>
        </w:rPr>
        <w:t>v</w:t>
      </w:r>
      <w:r w:rsidR="00976A32" w:rsidRPr="00180F07">
        <w:rPr>
          <w:rFonts w:ascii="Cambria" w:hAnsi="Cambria"/>
        </w:rPr>
        <w:t>rednovanje prijava prema utvrđenim kriterijima</w:t>
      </w:r>
      <w:r w:rsidRPr="00180F07">
        <w:rPr>
          <w:rFonts w:ascii="Cambria" w:hAnsi="Cambria"/>
        </w:rPr>
        <w:t>,</w:t>
      </w:r>
    </w:p>
    <w:p w14:paraId="791BF266" w14:textId="063979E8" w:rsidR="00976A32" w:rsidRPr="00180F07" w:rsidRDefault="007C4D7C" w:rsidP="00BE4457">
      <w:pPr>
        <w:numPr>
          <w:ilvl w:val="0"/>
          <w:numId w:val="13"/>
        </w:numPr>
        <w:rPr>
          <w:rFonts w:ascii="Cambria" w:hAnsi="Cambria"/>
        </w:rPr>
      </w:pPr>
      <w:r w:rsidRPr="00180F07">
        <w:rPr>
          <w:rFonts w:ascii="Cambria" w:hAnsi="Cambria"/>
        </w:rPr>
        <w:t>i</w:t>
      </w:r>
      <w:r w:rsidR="00976A32" w:rsidRPr="00180F07">
        <w:rPr>
          <w:rFonts w:ascii="Cambria" w:hAnsi="Cambria"/>
        </w:rPr>
        <w:t>zradu rang-liste i prijedloga odluke o dodjeli potpore</w:t>
      </w:r>
      <w:r w:rsidRPr="00180F07">
        <w:rPr>
          <w:rFonts w:ascii="Cambria" w:hAnsi="Cambria"/>
        </w:rPr>
        <w:t>,</w:t>
      </w:r>
    </w:p>
    <w:p w14:paraId="402F2EC3" w14:textId="204C83B0" w:rsidR="00976A32" w:rsidRPr="00180F07" w:rsidRDefault="007C4D7C" w:rsidP="00BE4457">
      <w:pPr>
        <w:numPr>
          <w:ilvl w:val="0"/>
          <w:numId w:val="13"/>
        </w:numPr>
        <w:rPr>
          <w:rFonts w:ascii="Cambria" w:hAnsi="Cambria"/>
        </w:rPr>
      </w:pPr>
      <w:r w:rsidRPr="00180F07">
        <w:rPr>
          <w:rFonts w:ascii="Cambria" w:hAnsi="Cambria"/>
        </w:rPr>
        <w:t>r</w:t>
      </w:r>
      <w:r w:rsidR="00976A32" w:rsidRPr="00180F07">
        <w:rPr>
          <w:rFonts w:ascii="Cambria" w:hAnsi="Cambria"/>
        </w:rPr>
        <w:t>azmatranje žalbi u prvom stupnju</w:t>
      </w:r>
      <w:r w:rsidRPr="00180F07">
        <w:rPr>
          <w:rFonts w:ascii="Cambria" w:hAnsi="Cambria"/>
        </w:rPr>
        <w:t>,</w:t>
      </w:r>
    </w:p>
    <w:p w14:paraId="6D21C47B" w14:textId="5D8E9190" w:rsidR="00976A32" w:rsidRPr="00180F07" w:rsidRDefault="007C4D7C" w:rsidP="00BE4457">
      <w:pPr>
        <w:numPr>
          <w:ilvl w:val="0"/>
          <w:numId w:val="13"/>
        </w:numPr>
        <w:rPr>
          <w:rFonts w:ascii="Cambria" w:hAnsi="Cambria"/>
        </w:rPr>
      </w:pPr>
      <w:r w:rsidRPr="00180F07">
        <w:rPr>
          <w:rFonts w:ascii="Cambria" w:hAnsi="Cambria"/>
        </w:rPr>
        <w:t>p</w:t>
      </w:r>
      <w:r w:rsidR="00976A32" w:rsidRPr="00180F07">
        <w:rPr>
          <w:rFonts w:ascii="Cambria" w:hAnsi="Cambria"/>
        </w:rPr>
        <w:t>raćenje realizacije odobrenih aktivnosti</w:t>
      </w:r>
      <w:r w:rsidRPr="00180F07">
        <w:rPr>
          <w:rFonts w:ascii="Cambria" w:hAnsi="Cambria"/>
        </w:rPr>
        <w:t>,</w:t>
      </w:r>
    </w:p>
    <w:p w14:paraId="437B9420" w14:textId="42C70AE7" w:rsidR="00976A32" w:rsidRPr="00180F07" w:rsidRDefault="007C4D7C" w:rsidP="00BE4457">
      <w:pPr>
        <w:numPr>
          <w:ilvl w:val="0"/>
          <w:numId w:val="13"/>
        </w:numPr>
        <w:spacing w:after="120"/>
        <w:ind w:left="1202" w:hanging="482"/>
        <w:rPr>
          <w:rFonts w:ascii="Cambria" w:hAnsi="Cambria"/>
        </w:rPr>
      </w:pPr>
      <w:r w:rsidRPr="00180F07">
        <w:rPr>
          <w:rFonts w:ascii="Cambria" w:hAnsi="Cambria"/>
        </w:rPr>
        <w:t>p</w:t>
      </w:r>
      <w:r w:rsidR="00976A32" w:rsidRPr="00180F07">
        <w:rPr>
          <w:rFonts w:ascii="Cambria" w:hAnsi="Cambria"/>
        </w:rPr>
        <w:t xml:space="preserve">odnošenje izvješća </w:t>
      </w:r>
      <w:r w:rsidRPr="00180F07">
        <w:rPr>
          <w:rFonts w:ascii="Cambria" w:hAnsi="Cambria"/>
        </w:rPr>
        <w:t>r</w:t>
      </w:r>
      <w:r w:rsidR="00976A32" w:rsidRPr="00180F07">
        <w:rPr>
          <w:rFonts w:ascii="Cambria" w:hAnsi="Cambria"/>
        </w:rPr>
        <w:t>ektoru i Senatu</w:t>
      </w:r>
      <w:r w:rsidRPr="00180F07">
        <w:rPr>
          <w:rFonts w:ascii="Cambria" w:hAnsi="Cambria"/>
        </w:rPr>
        <w:t>.</w:t>
      </w:r>
    </w:p>
    <w:p w14:paraId="232BABFC" w14:textId="77777777" w:rsidR="00180F07" w:rsidRDefault="00976A32" w:rsidP="00BE4457">
      <w:pPr>
        <w:pStyle w:val="ListParagraph"/>
        <w:numPr>
          <w:ilvl w:val="0"/>
          <w:numId w:val="7"/>
        </w:numPr>
        <w:spacing w:after="120"/>
        <w:ind w:hanging="482"/>
        <w:contextualSpacing w:val="0"/>
        <w:jc w:val="both"/>
        <w:rPr>
          <w:rFonts w:ascii="Cambria" w:hAnsi="Cambria"/>
        </w:rPr>
      </w:pPr>
      <w:r w:rsidRPr="00180F07">
        <w:rPr>
          <w:rFonts w:ascii="Cambria" w:hAnsi="Cambria"/>
        </w:rPr>
        <w:t>Povjerenstvo može zatražiti dodatna pojašnjenja od prijavitelja.</w:t>
      </w:r>
    </w:p>
    <w:p w14:paraId="76EE69C3" w14:textId="51B4E114" w:rsidR="00976A32" w:rsidRPr="00180F07" w:rsidRDefault="00976A32" w:rsidP="00BE4457">
      <w:pPr>
        <w:pStyle w:val="ListParagraph"/>
        <w:numPr>
          <w:ilvl w:val="0"/>
          <w:numId w:val="7"/>
        </w:numPr>
        <w:spacing w:after="120"/>
        <w:ind w:hanging="482"/>
        <w:contextualSpacing w:val="0"/>
        <w:jc w:val="both"/>
        <w:rPr>
          <w:rFonts w:ascii="Cambria" w:hAnsi="Cambria"/>
        </w:rPr>
      </w:pPr>
      <w:r w:rsidRPr="00180F07">
        <w:rPr>
          <w:rFonts w:ascii="Cambria" w:hAnsi="Cambria"/>
        </w:rPr>
        <w:t>Povjerenstvo donosi odluke natpolovičnom većinom glasova svih članova.</w:t>
      </w:r>
    </w:p>
    <w:p w14:paraId="79864379" w14:textId="3171B4EC" w:rsidR="00976A32" w:rsidRPr="007207B4" w:rsidRDefault="00976A32" w:rsidP="00BE4457">
      <w:pPr>
        <w:numPr>
          <w:ilvl w:val="0"/>
          <w:numId w:val="7"/>
        </w:numPr>
        <w:spacing w:after="160" w:line="259" w:lineRule="auto"/>
        <w:rPr>
          <w:rFonts w:ascii="Cambria" w:hAnsi="Cambria"/>
        </w:rPr>
      </w:pPr>
      <w:r w:rsidRPr="007207B4">
        <w:rPr>
          <w:rFonts w:ascii="Cambria" w:hAnsi="Cambria"/>
        </w:rPr>
        <w:t>Na sastancima Povjerenstva vodi se zapisnik.</w:t>
      </w:r>
      <w:r w:rsidRPr="007207B4">
        <w:rPr>
          <w:rFonts w:ascii="Cambria" w:hAnsi="Cambria"/>
          <w:color w:val="FF0000"/>
        </w:rPr>
        <w:tab/>
      </w:r>
      <w:r w:rsidRPr="007207B4">
        <w:rPr>
          <w:rFonts w:ascii="Cambria" w:hAnsi="Cambria"/>
          <w:color w:val="FF0000"/>
        </w:rPr>
        <w:tab/>
      </w:r>
      <w:r w:rsidRPr="007207B4">
        <w:rPr>
          <w:rFonts w:ascii="Cambria" w:hAnsi="Cambria"/>
          <w:color w:val="FF0000"/>
        </w:rPr>
        <w:tab/>
      </w:r>
      <w:r w:rsidRPr="007207B4">
        <w:rPr>
          <w:rFonts w:ascii="Cambria" w:hAnsi="Cambria"/>
          <w:color w:val="FF0000"/>
        </w:rPr>
        <w:tab/>
      </w:r>
    </w:p>
    <w:p w14:paraId="2ED77B42" w14:textId="2831E2BD" w:rsidR="00976A32" w:rsidRPr="007207B4" w:rsidRDefault="00976A32" w:rsidP="007207B4">
      <w:pPr>
        <w:spacing w:after="240"/>
        <w:jc w:val="center"/>
        <w:rPr>
          <w:rFonts w:ascii="Cambria" w:hAnsi="Cambria" w:cs="Times New Roman"/>
          <w:i/>
          <w:iCs/>
        </w:rPr>
      </w:pPr>
      <w:r w:rsidRPr="007207B4">
        <w:rPr>
          <w:rFonts w:ascii="Cambria" w:hAnsi="Cambria" w:cs="Times New Roman"/>
          <w:i/>
          <w:iCs/>
        </w:rPr>
        <w:lastRenderedPageBreak/>
        <w:t>Administrativn</w:t>
      </w:r>
      <w:r w:rsidR="007207B4">
        <w:rPr>
          <w:rFonts w:ascii="Cambria" w:hAnsi="Cambria" w:cs="Times New Roman"/>
          <w:i/>
          <w:iCs/>
        </w:rPr>
        <w:t xml:space="preserve">a i </w:t>
      </w:r>
      <w:r w:rsidRPr="007207B4">
        <w:rPr>
          <w:rFonts w:ascii="Cambria" w:hAnsi="Cambria" w:cs="Times New Roman"/>
          <w:i/>
          <w:iCs/>
        </w:rPr>
        <w:t>stručna potpora</w:t>
      </w:r>
    </w:p>
    <w:p w14:paraId="32183DCD" w14:textId="61B1C529" w:rsidR="007207B4" w:rsidRPr="007207B4" w:rsidRDefault="007207B4" w:rsidP="007207B4">
      <w:pPr>
        <w:spacing w:after="120"/>
        <w:jc w:val="center"/>
        <w:rPr>
          <w:rFonts w:ascii="Cambria" w:hAnsi="Cambria" w:cs="Times New Roman"/>
          <w:iCs/>
        </w:rPr>
      </w:pPr>
      <w:r w:rsidRPr="007207B4">
        <w:rPr>
          <w:rFonts w:ascii="Cambria" w:hAnsi="Cambria" w:cs="Times New Roman"/>
          <w:iCs/>
        </w:rPr>
        <w:t xml:space="preserve">Članak </w:t>
      </w:r>
      <w:r w:rsidR="007A3C0D">
        <w:rPr>
          <w:rFonts w:ascii="Cambria" w:hAnsi="Cambria" w:cs="Times New Roman"/>
          <w:iCs/>
        </w:rPr>
        <w:t>9</w:t>
      </w:r>
      <w:r w:rsidRPr="007207B4">
        <w:rPr>
          <w:rFonts w:ascii="Cambria" w:hAnsi="Cambria" w:cs="Times New Roman"/>
          <w:iCs/>
        </w:rPr>
        <w:t>.</w:t>
      </w:r>
    </w:p>
    <w:bookmarkEnd w:id="2"/>
    <w:bookmarkEnd w:id="3"/>
    <w:p w14:paraId="7E863962" w14:textId="71DC4BA9" w:rsidR="007207B4" w:rsidRPr="00B92F94" w:rsidRDefault="007207B4" w:rsidP="00B92F94">
      <w:pPr>
        <w:spacing w:after="120"/>
        <w:jc w:val="both"/>
        <w:rPr>
          <w:rFonts w:ascii="Cambria" w:hAnsi="Cambria" w:cs="Times New Roman"/>
        </w:rPr>
      </w:pPr>
      <w:r w:rsidRPr="007207B4">
        <w:rPr>
          <w:rFonts w:ascii="Cambria" w:hAnsi="Cambria" w:cs="Times New Roman"/>
        </w:rPr>
        <w:t xml:space="preserve">(1) </w:t>
      </w:r>
      <w:r w:rsidR="00976A32" w:rsidRPr="007207B4">
        <w:rPr>
          <w:rFonts w:ascii="Cambria" w:hAnsi="Cambria" w:cs="Times New Roman"/>
        </w:rPr>
        <w:t>Administrativnu i stručnu potporu radu Povjerenstva pruža nadležn</w:t>
      </w:r>
      <w:r w:rsidRPr="007207B4">
        <w:rPr>
          <w:rFonts w:ascii="Cambria" w:hAnsi="Cambria" w:cs="Times New Roman"/>
        </w:rPr>
        <w:t>a</w:t>
      </w:r>
      <w:r w:rsidR="00976A32" w:rsidRPr="007207B4">
        <w:rPr>
          <w:rFonts w:ascii="Cambria" w:hAnsi="Cambria" w:cs="Times New Roman"/>
        </w:rPr>
        <w:t xml:space="preserve"> </w:t>
      </w:r>
      <w:r w:rsidRPr="007207B4">
        <w:rPr>
          <w:rFonts w:ascii="Cambria" w:hAnsi="Cambria" w:cs="Times New Roman"/>
        </w:rPr>
        <w:t>služba Rektorata</w:t>
      </w:r>
      <w:r w:rsidR="00976A32" w:rsidRPr="007207B4">
        <w:rPr>
          <w:rFonts w:ascii="Cambria" w:hAnsi="Cambria" w:cs="Times New Roman"/>
        </w:rPr>
        <w:t xml:space="preserve"> (ovisno o vrsti potpore za znanost/nastavu/međunarodnu suradnju</w:t>
      </w:r>
      <w:r w:rsidRPr="007207B4">
        <w:rPr>
          <w:rFonts w:ascii="Cambria" w:hAnsi="Cambria" w:cs="Times New Roman"/>
        </w:rPr>
        <w:t>) ili službeni</w:t>
      </w:r>
      <w:r>
        <w:rPr>
          <w:rFonts w:ascii="Cambria" w:hAnsi="Cambria" w:cs="Times New Roman"/>
        </w:rPr>
        <w:t>ci</w:t>
      </w:r>
      <w:r w:rsidRPr="007207B4">
        <w:rPr>
          <w:rFonts w:ascii="Cambria" w:hAnsi="Cambria" w:cs="Times New Roman"/>
        </w:rPr>
        <w:t xml:space="preserve"> koje</w:t>
      </w:r>
      <w:r>
        <w:rPr>
          <w:rFonts w:ascii="Cambria" w:hAnsi="Cambria" w:cs="Times New Roman"/>
        </w:rPr>
        <w:t xml:space="preserve"> </w:t>
      </w:r>
      <w:r w:rsidRPr="007207B4">
        <w:rPr>
          <w:rFonts w:ascii="Cambria" w:hAnsi="Cambria" w:cs="Times New Roman"/>
        </w:rPr>
        <w:t>odredi rektor.</w:t>
      </w:r>
    </w:p>
    <w:p w14:paraId="2A74D0F8" w14:textId="0B039B05" w:rsidR="00976A32" w:rsidRPr="00B92F94" w:rsidRDefault="00B92F94" w:rsidP="00B92F94">
      <w:pPr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 xml:space="preserve">(2) </w:t>
      </w:r>
      <w:r w:rsidR="00976A32" w:rsidRPr="00B92F94">
        <w:rPr>
          <w:rFonts w:ascii="Cambria" w:hAnsi="Cambria" w:cs="Times New Roman"/>
        </w:rPr>
        <w:t>Administrativn</w:t>
      </w:r>
      <w:r w:rsidRPr="00B92F94">
        <w:rPr>
          <w:rFonts w:ascii="Cambria" w:hAnsi="Cambria" w:cs="Times New Roman"/>
        </w:rPr>
        <w:t xml:space="preserve">a i </w:t>
      </w:r>
      <w:r w:rsidR="00976A32" w:rsidRPr="00B92F94">
        <w:rPr>
          <w:rFonts w:ascii="Cambria" w:hAnsi="Cambria" w:cs="Times New Roman"/>
        </w:rPr>
        <w:t>stručna potpora uključuje:</w:t>
      </w:r>
    </w:p>
    <w:p w14:paraId="5E8196C7" w14:textId="43C84DAB" w:rsidR="00976A32" w:rsidRPr="00B92F94" w:rsidRDefault="00B92F94" w:rsidP="00BE4457">
      <w:pPr>
        <w:numPr>
          <w:ilvl w:val="0"/>
          <w:numId w:val="14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p</w:t>
      </w:r>
      <w:r w:rsidR="00976A32" w:rsidRPr="00B92F94">
        <w:rPr>
          <w:rFonts w:ascii="Cambria" w:hAnsi="Cambria" w:cs="Times New Roman"/>
        </w:rPr>
        <w:t xml:space="preserve">laniranje raspoloživih sredstva u suradnji </w:t>
      </w:r>
      <w:r w:rsidRPr="00B92F94">
        <w:rPr>
          <w:rFonts w:ascii="Cambria" w:hAnsi="Cambria" w:cs="Times New Roman"/>
        </w:rPr>
        <w:t>s nadležnom službom za financije i prorektorom,</w:t>
      </w:r>
    </w:p>
    <w:p w14:paraId="2C824495" w14:textId="1C39FC0C" w:rsidR="00976A32" w:rsidRPr="00B92F94" w:rsidRDefault="00B92F94" w:rsidP="00BE4457">
      <w:pPr>
        <w:numPr>
          <w:ilvl w:val="0"/>
          <w:numId w:val="14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t</w:t>
      </w:r>
      <w:r w:rsidR="00976A32" w:rsidRPr="00B92F94">
        <w:rPr>
          <w:rFonts w:ascii="Cambria" w:hAnsi="Cambria" w:cs="Times New Roman"/>
        </w:rPr>
        <w:t>ehničku pripremu javnih poziva</w:t>
      </w:r>
      <w:r w:rsidRPr="00B92F94">
        <w:rPr>
          <w:rFonts w:ascii="Cambria" w:hAnsi="Cambria" w:cs="Times New Roman"/>
        </w:rPr>
        <w:t>,</w:t>
      </w:r>
    </w:p>
    <w:p w14:paraId="1C8DDE60" w14:textId="2BCCD717" w:rsidR="00976A32" w:rsidRPr="00B92F94" w:rsidRDefault="00B92F94" w:rsidP="00BE4457">
      <w:pPr>
        <w:numPr>
          <w:ilvl w:val="0"/>
          <w:numId w:val="14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z</w:t>
      </w:r>
      <w:r w:rsidR="00976A32" w:rsidRPr="00B92F94">
        <w:rPr>
          <w:rFonts w:ascii="Cambria" w:hAnsi="Cambria" w:cs="Times New Roman"/>
        </w:rPr>
        <w:t>aprimanje i protokoliranje prijava</w:t>
      </w:r>
      <w:r w:rsidRPr="00B92F94">
        <w:rPr>
          <w:rFonts w:ascii="Cambria" w:hAnsi="Cambria" w:cs="Times New Roman"/>
        </w:rPr>
        <w:t>,</w:t>
      </w:r>
    </w:p>
    <w:p w14:paraId="0998BEFA" w14:textId="1B1F4D88" w:rsidR="00976A32" w:rsidRPr="00B92F94" w:rsidRDefault="00B92F94" w:rsidP="00BE4457">
      <w:pPr>
        <w:numPr>
          <w:ilvl w:val="0"/>
          <w:numId w:val="14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p</w:t>
      </w:r>
      <w:r w:rsidR="00976A32" w:rsidRPr="00B92F94">
        <w:rPr>
          <w:rFonts w:ascii="Cambria" w:hAnsi="Cambria" w:cs="Times New Roman"/>
        </w:rPr>
        <w:t>rovjeru  potpunosti, pravodobnosti prijava, prihvatljivosti prijavitelja i formalne usklađenosti s uvjetima poziva</w:t>
      </w:r>
      <w:r w:rsidRPr="00B92F94">
        <w:rPr>
          <w:rFonts w:ascii="Cambria" w:hAnsi="Cambria" w:cs="Times New Roman"/>
        </w:rPr>
        <w:t>,</w:t>
      </w:r>
    </w:p>
    <w:p w14:paraId="43E335D7" w14:textId="3F0C49C1" w:rsidR="00976A32" w:rsidRPr="00B92F94" w:rsidRDefault="00B92F94" w:rsidP="00BE4457">
      <w:pPr>
        <w:numPr>
          <w:ilvl w:val="0"/>
          <w:numId w:val="14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k</w:t>
      </w:r>
      <w:r w:rsidR="00976A32" w:rsidRPr="00B92F94">
        <w:rPr>
          <w:rFonts w:ascii="Cambria" w:hAnsi="Cambria" w:cs="Times New Roman"/>
        </w:rPr>
        <w:t>omunikaciju s prijaviteljima</w:t>
      </w:r>
      <w:r w:rsidRPr="00B92F94">
        <w:rPr>
          <w:rFonts w:ascii="Cambria" w:hAnsi="Cambria" w:cs="Times New Roman"/>
        </w:rPr>
        <w:t>,</w:t>
      </w:r>
    </w:p>
    <w:p w14:paraId="7E955BB5" w14:textId="422F0382" w:rsidR="00976A32" w:rsidRPr="00B92F94" w:rsidRDefault="00B92F94" w:rsidP="00BE4457">
      <w:pPr>
        <w:numPr>
          <w:ilvl w:val="0"/>
          <w:numId w:val="14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v</w:t>
      </w:r>
      <w:r w:rsidR="00976A32" w:rsidRPr="00B92F94">
        <w:rPr>
          <w:rFonts w:ascii="Cambria" w:hAnsi="Cambria" w:cs="Times New Roman"/>
        </w:rPr>
        <w:t>ođenje evidencije o dodijeljenim potporama</w:t>
      </w:r>
      <w:r w:rsidRPr="00B92F94">
        <w:rPr>
          <w:rFonts w:ascii="Cambria" w:hAnsi="Cambria" w:cs="Times New Roman"/>
        </w:rPr>
        <w:t>,</w:t>
      </w:r>
    </w:p>
    <w:p w14:paraId="42EC3074" w14:textId="2271C37E" w:rsidR="00976A32" w:rsidRPr="00B92F94" w:rsidRDefault="00B92F94" w:rsidP="00BE4457">
      <w:pPr>
        <w:numPr>
          <w:ilvl w:val="0"/>
          <w:numId w:val="14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p</w:t>
      </w:r>
      <w:r w:rsidR="00976A32" w:rsidRPr="00B92F94">
        <w:rPr>
          <w:rFonts w:ascii="Cambria" w:hAnsi="Cambria" w:cs="Times New Roman"/>
        </w:rPr>
        <w:t>raćenje provedbe</w:t>
      </w:r>
      <w:r w:rsidRPr="00B92F94">
        <w:rPr>
          <w:rFonts w:ascii="Cambria" w:hAnsi="Cambria" w:cs="Times New Roman"/>
        </w:rPr>
        <w:t>,</w:t>
      </w:r>
    </w:p>
    <w:p w14:paraId="7A0BBC29" w14:textId="2E383F6B" w:rsidR="00976A32" w:rsidRPr="00B92F94" w:rsidRDefault="00B92F94" w:rsidP="00BE4457">
      <w:pPr>
        <w:numPr>
          <w:ilvl w:val="0"/>
          <w:numId w:val="14"/>
        </w:numPr>
        <w:jc w:val="both"/>
        <w:rPr>
          <w:rFonts w:ascii="Cambria" w:hAnsi="Cambria" w:cs="Times New Roman"/>
        </w:rPr>
      </w:pPr>
      <w:r w:rsidRPr="00B92F94">
        <w:rPr>
          <w:rFonts w:ascii="Cambria" w:hAnsi="Cambria" w:cs="Times New Roman"/>
        </w:rPr>
        <w:t>p</w:t>
      </w:r>
      <w:r w:rsidR="00976A32" w:rsidRPr="00B92F94">
        <w:rPr>
          <w:rFonts w:ascii="Cambria" w:hAnsi="Cambria" w:cs="Times New Roman"/>
        </w:rPr>
        <w:t>ripremu izvješća o odobrenim/realiziranim potporama.</w:t>
      </w:r>
    </w:p>
    <w:p w14:paraId="2F3E71EC" w14:textId="77777777" w:rsidR="00976A32" w:rsidRPr="00976A32" w:rsidRDefault="00976A32" w:rsidP="00B92F94">
      <w:pPr>
        <w:spacing w:after="160" w:line="259" w:lineRule="auto"/>
        <w:jc w:val="both"/>
        <w:rPr>
          <w:rFonts w:ascii="Cambria" w:hAnsi="Cambria" w:cs="Times New Roman"/>
          <w:color w:val="FF0000"/>
        </w:rPr>
      </w:pPr>
    </w:p>
    <w:p w14:paraId="230E1B0B" w14:textId="68860773" w:rsidR="00976A32" w:rsidRPr="00775CF5" w:rsidRDefault="00976A32" w:rsidP="00775CF5">
      <w:pPr>
        <w:spacing w:after="240"/>
        <w:jc w:val="center"/>
        <w:rPr>
          <w:rFonts w:ascii="Cambria" w:hAnsi="Cambria" w:cs="Times New Roman"/>
        </w:rPr>
      </w:pPr>
      <w:r w:rsidRPr="00775CF5">
        <w:rPr>
          <w:rFonts w:ascii="Cambria" w:hAnsi="Cambria" w:cs="Times New Roman"/>
        </w:rPr>
        <w:t>IV. PROCEDURA DODJELE I KORIŠTENJA FINANCIJSKIH POTPORA</w:t>
      </w:r>
    </w:p>
    <w:p w14:paraId="6F303F19" w14:textId="78D8B31F" w:rsidR="00976A32" w:rsidRPr="00775CF5" w:rsidRDefault="00976A32" w:rsidP="00775CF5">
      <w:pPr>
        <w:spacing w:after="240"/>
        <w:jc w:val="center"/>
        <w:rPr>
          <w:rFonts w:ascii="Cambria" w:hAnsi="Cambria"/>
          <w:i/>
        </w:rPr>
      </w:pPr>
      <w:r w:rsidRPr="00775CF5">
        <w:rPr>
          <w:rFonts w:ascii="Cambria" w:hAnsi="Cambria"/>
          <w:i/>
        </w:rPr>
        <w:t>Objava javnih poziva</w:t>
      </w:r>
    </w:p>
    <w:p w14:paraId="2C5C9F21" w14:textId="0B15C4FD" w:rsidR="00775CF5" w:rsidRPr="00775CF5" w:rsidRDefault="00775CF5" w:rsidP="00976A32">
      <w:pPr>
        <w:spacing w:after="160" w:line="259" w:lineRule="auto"/>
        <w:jc w:val="center"/>
        <w:rPr>
          <w:rFonts w:ascii="Cambria" w:hAnsi="Cambria"/>
        </w:rPr>
      </w:pPr>
      <w:r w:rsidRPr="00775CF5">
        <w:rPr>
          <w:rFonts w:ascii="Cambria" w:hAnsi="Cambria"/>
        </w:rPr>
        <w:t xml:space="preserve">Članak </w:t>
      </w:r>
      <w:r w:rsidR="007A3C0D">
        <w:rPr>
          <w:rFonts w:ascii="Cambria" w:hAnsi="Cambria"/>
        </w:rPr>
        <w:t>10</w:t>
      </w:r>
      <w:r w:rsidRPr="00775CF5">
        <w:rPr>
          <w:rFonts w:ascii="Cambria" w:hAnsi="Cambria"/>
        </w:rPr>
        <w:t>.</w:t>
      </w:r>
    </w:p>
    <w:p w14:paraId="28F19493" w14:textId="6692D781" w:rsidR="00976A32" w:rsidRPr="005E16D2" w:rsidRDefault="00976A32" w:rsidP="005E16D2">
      <w:pPr>
        <w:spacing w:after="160" w:line="259" w:lineRule="auto"/>
        <w:jc w:val="both"/>
        <w:rPr>
          <w:rFonts w:ascii="Cambria" w:hAnsi="Cambria"/>
        </w:rPr>
      </w:pPr>
      <w:r w:rsidRPr="005E16D2">
        <w:rPr>
          <w:rFonts w:ascii="Cambria" w:hAnsi="Cambria"/>
        </w:rPr>
        <w:t>(1)</w:t>
      </w:r>
      <w:r w:rsidR="005E16D2" w:rsidRPr="005E16D2">
        <w:rPr>
          <w:rFonts w:ascii="Cambria" w:hAnsi="Cambria"/>
        </w:rPr>
        <w:t xml:space="preserve"> </w:t>
      </w:r>
      <w:r w:rsidRPr="005E16D2">
        <w:rPr>
          <w:rFonts w:ascii="Cambria" w:hAnsi="Cambria"/>
        </w:rPr>
        <w:t xml:space="preserve">Javni pozivi za dodjelu financijskih potpora nastavnicima iz sredstava programskog financiranja i fondova namjenskih i vlastitih prihoda Sveučilišta u pravilu </w:t>
      </w:r>
      <w:r w:rsidR="005E16D2" w:rsidRPr="005E16D2">
        <w:rPr>
          <w:rFonts w:ascii="Cambria" w:hAnsi="Cambria"/>
        </w:rPr>
        <w:t xml:space="preserve">se </w:t>
      </w:r>
      <w:r w:rsidRPr="005E16D2">
        <w:rPr>
          <w:rFonts w:ascii="Cambria" w:hAnsi="Cambria"/>
        </w:rPr>
        <w:t xml:space="preserve">objavljuju </w:t>
      </w:r>
      <w:r w:rsidR="005E16D2" w:rsidRPr="005E16D2">
        <w:rPr>
          <w:rFonts w:ascii="Cambria" w:hAnsi="Cambria"/>
        </w:rPr>
        <w:t>najviše</w:t>
      </w:r>
      <w:r w:rsidRPr="005E16D2">
        <w:rPr>
          <w:rFonts w:ascii="Cambria" w:hAnsi="Cambria"/>
        </w:rPr>
        <w:t xml:space="preserve"> dva puta godišnje.</w:t>
      </w:r>
    </w:p>
    <w:p w14:paraId="56DD93DB" w14:textId="1AB1CD89" w:rsidR="00976A32" w:rsidRPr="005E16D2" w:rsidRDefault="00976A32" w:rsidP="005E16D2">
      <w:pPr>
        <w:spacing w:after="160" w:line="259" w:lineRule="auto"/>
        <w:jc w:val="both"/>
        <w:rPr>
          <w:rFonts w:ascii="Cambria" w:hAnsi="Cambria"/>
        </w:rPr>
      </w:pPr>
      <w:r w:rsidRPr="005E16D2">
        <w:rPr>
          <w:rFonts w:ascii="Cambria" w:hAnsi="Cambria"/>
        </w:rPr>
        <w:t xml:space="preserve">(2) U iznimnim okolnostima, </w:t>
      </w:r>
      <w:r w:rsidR="005E16D2" w:rsidRPr="005E16D2">
        <w:rPr>
          <w:rFonts w:ascii="Cambria" w:hAnsi="Cambria"/>
        </w:rPr>
        <w:t>r</w:t>
      </w:r>
      <w:r w:rsidRPr="005E16D2">
        <w:rPr>
          <w:rFonts w:ascii="Cambria" w:hAnsi="Cambria"/>
        </w:rPr>
        <w:t>ektor može odlukom raspisati izvanredni javni poziv.</w:t>
      </w:r>
    </w:p>
    <w:p w14:paraId="0D7E2B34" w14:textId="14DFBC45" w:rsidR="00976A32" w:rsidRPr="00963C12" w:rsidRDefault="00976A32" w:rsidP="00644607">
      <w:pPr>
        <w:spacing w:after="240"/>
        <w:jc w:val="both"/>
        <w:rPr>
          <w:rFonts w:ascii="Cambria" w:hAnsi="Cambria"/>
        </w:rPr>
      </w:pPr>
      <w:r w:rsidRPr="00963C12">
        <w:rPr>
          <w:rFonts w:ascii="Cambria" w:hAnsi="Cambria"/>
        </w:rPr>
        <w:t>(3) Javni poziv objavljuje se na Intranet</w:t>
      </w:r>
      <w:r w:rsidR="005E16D2" w:rsidRPr="00963C12">
        <w:rPr>
          <w:rFonts w:ascii="Cambria" w:hAnsi="Cambria"/>
        </w:rPr>
        <w:t xml:space="preserve">u, </w:t>
      </w:r>
      <w:r w:rsidRPr="00963C12">
        <w:rPr>
          <w:rFonts w:ascii="Cambria" w:hAnsi="Cambria"/>
        </w:rPr>
        <w:t>oglasnoj ploči Sveučilišta</w:t>
      </w:r>
      <w:r w:rsidR="005E16D2" w:rsidRPr="00963C12">
        <w:rPr>
          <w:rFonts w:ascii="Cambria" w:hAnsi="Cambria"/>
        </w:rPr>
        <w:t xml:space="preserve"> te </w:t>
      </w:r>
      <w:r w:rsidRPr="00963C12">
        <w:rPr>
          <w:rFonts w:ascii="Cambria" w:hAnsi="Cambria"/>
        </w:rPr>
        <w:t>drugim oblicima internog sustava obavještavanja (e-pošta svim nastavnicima).</w:t>
      </w:r>
    </w:p>
    <w:p w14:paraId="4E8B36C5" w14:textId="77777777" w:rsidR="00976A32" w:rsidRPr="00644607" w:rsidRDefault="00976A32" w:rsidP="00644607">
      <w:pPr>
        <w:spacing w:after="240"/>
        <w:jc w:val="center"/>
        <w:rPr>
          <w:rFonts w:ascii="Cambria" w:hAnsi="Cambria"/>
          <w:i/>
          <w:szCs w:val="22"/>
        </w:rPr>
      </w:pPr>
      <w:r w:rsidRPr="00644607">
        <w:rPr>
          <w:rFonts w:ascii="Cambria" w:hAnsi="Cambria"/>
          <w:i/>
          <w:szCs w:val="22"/>
        </w:rPr>
        <w:t>Javni poziv</w:t>
      </w:r>
    </w:p>
    <w:p w14:paraId="4DC0FAB5" w14:textId="019A7483" w:rsidR="00976A32" w:rsidRPr="00644607" w:rsidRDefault="00644607" w:rsidP="008356A4">
      <w:pPr>
        <w:spacing w:after="120"/>
        <w:jc w:val="center"/>
        <w:rPr>
          <w:rFonts w:ascii="Cambria" w:hAnsi="Cambria"/>
          <w:iCs/>
          <w:szCs w:val="22"/>
        </w:rPr>
      </w:pPr>
      <w:r w:rsidRPr="00644607">
        <w:rPr>
          <w:rFonts w:ascii="Cambria" w:hAnsi="Cambria"/>
          <w:iCs/>
          <w:szCs w:val="22"/>
        </w:rPr>
        <w:t>Članak 1</w:t>
      </w:r>
      <w:r w:rsidR="007A3C0D">
        <w:rPr>
          <w:rFonts w:ascii="Cambria" w:hAnsi="Cambria"/>
          <w:iCs/>
          <w:szCs w:val="22"/>
        </w:rPr>
        <w:t>1</w:t>
      </w:r>
      <w:r w:rsidRPr="00644607">
        <w:rPr>
          <w:rFonts w:ascii="Cambria" w:hAnsi="Cambria"/>
          <w:iCs/>
          <w:szCs w:val="22"/>
        </w:rPr>
        <w:t>.</w:t>
      </w:r>
    </w:p>
    <w:p w14:paraId="74226777" w14:textId="556A0BC6" w:rsidR="00976A32" w:rsidRPr="008356A4" w:rsidRDefault="00976A32" w:rsidP="008356A4">
      <w:pPr>
        <w:contextualSpacing/>
        <w:rPr>
          <w:rFonts w:ascii="Cambria" w:hAnsi="Cambria"/>
        </w:rPr>
      </w:pPr>
      <w:r w:rsidRPr="008356A4">
        <w:rPr>
          <w:rFonts w:ascii="Cambria" w:hAnsi="Cambria"/>
        </w:rPr>
        <w:t>Javni poziv sadrži:</w:t>
      </w:r>
    </w:p>
    <w:p w14:paraId="66E82768" w14:textId="54B74A6B" w:rsidR="00976A32" w:rsidRPr="008356A4" w:rsidRDefault="00976A32" w:rsidP="00BE4457">
      <w:pPr>
        <w:pStyle w:val="ListParagraph"/>
        <w:numPr>
          <w:ilvl w:val="0"/>
          <w:numId w:val="15"/>
        </w:numPr>
        <w:jc w:val="both"/>
        <w:rPr>
          <w:rFonts w:ascii="Cambria" w:hAnsi="Cambria"/>
        </w:rPr>
      </w:pPr>
      <w:r w:rsidRPr="008356A4">
        <w:rPr>
          <w:rFonts w:ascii="Cambria" w:hAnsi="Cambria"/>
        </w:rPr>
        <w:t>Naziv poziva i oznaku (</w:t>
      </w:r>
      <w:r w:rsidR="008356A4" w:rsidRPr="008356A4">
        <w:rPr>
          <w:rFonts w:ascii="Cambria" w:hAnsi="Cambria"/>
        </w:rPr>
        <w:t xml:space="preserve">klasifikacijski </w:t>
      </w:r>
      <w:r w:rsidRPr="008356A4">
        <w:rPr>
          <w:rFonts w:ascii="Cambria" w:hAnsi="Cambria"/>
        </w:rPr>
        <w:t>broj i godina)</w:t>
      </w:r>
    </w:p>
    <w:p w14:paraId="733C9F43" w14:textId="4D2A0458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Kategorij</w:t>
      </w:r>
      <w:r w:rsidR="008356A4" w:rsidRPr="008356A4">
        <w:rPr>
          <w:rFonts w:ascii="Cambria" w:hAnsi="Cambria"/>
        </w:rPr>
        <w:t>e</w:t>
      </w:r>
      <w:r w:rsidRPr="008356A4">
        <w:rPr>
          <w:rFonts w:ascii="Cambria" w:hAnsi="Cambria"/>
        </w:rPr>
        <w:t xml:space="preserve"> potpore za koje se poziv raspisuje</w:t>
      </w:r>
    </w:p>
    <w:p w14:paraId="77B6CF6A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Uvjete prihvatljivosti prijavitelja</w:t>
      </w:r>
    </w:p>
    <w:p w14:paraId="3B3FFBEF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Prihvatljive aktivnosti i troškove</w:t>
      </w:r>
    </w:p>
    <w:p w14:paraId="20B0E55B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Raspoloživa sredstva poziva</w:t>
      </w:r>
    </w:p>
    <w:p w14:paraId="3D5B8C41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Najviši iznos potpore po prijavi</w:t>
      </w:r>
    </w:p>
    <w:p w14:paraId="7C207C4A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Kriterije vrednovanja i bodovanje</w:t>
      </w:r>
    </w:p>
    <w:p w14:paraId="054D2B8E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Obveznu dokumentaciju</w:t>
      </w:r>
    </w:p>
    <w:p w14:paraId="7C8CA60C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Rok i način podnošenja prijave</w:t>
      </w:r>
    </w:p>
    <w:p w14:paraId="3ACB14CB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lastRenderedPageBreak/>
        <w:t>Rokove postupka (odabir, žalbe, donošenje odluke/ugovaranje)</w:t>
      </w:r>
    </w:p>
    <w:p w14:paraId="1BE98218" w14:textId="77777777" w:rsidR="00976A32" w:rsidRPr="008356A4" w:rsidRDefault="00976A32" w:rsidP="00BE4457">
      <w:pPr>
        <w:numPr>
          <w:ilvl w:val="0"/>
          <w:numId w:val="15"/>
        </w:numPr>
        <w:contextualSpacing/>
        <w:jc w:val="both"/>
        <w:rPr>
          <w:rFonts w:ascii="Cambria" w:hAnsi="Cambria"/>
        </w:rPr>
      </w:pPr>
      <w:r w:rsidRPr="008356A4">
        <w:rPr>
          <w:rFonts w:ascii="Cambria" w:hAnsi="Cambria"/>
        </w:rPr>
        <w:t>Obveze korisnika</w:t>
      </w:r>
    </w:p>
    <w:p w14:paraId="68309E18" w14:textId="77777777" w:rsidR="00976A32" w:rsidRPr="008356A4" w:rsidRDefault="00976A32" w:rsidP="00BE4457">
      <w:pPr>
        <w:numPr>
          <w:ilvl w:val="0"/>
          <w:numId w:val="15"/>
        </w:numPr>
        <w:spacing w:after="240"/>
        <w:ind w:left="714" w:hanging="357"/>
        <w:jc w:val="both"/>
        <w:rPr>
          <w:rFonts w:ascii="Cambria" w:hAnsi="Cambria"/>
        </w:rPr>
      </w:pPr>
      <w:r w:rsidRPr="008356A4">
        <w:rPr>
          <w:rFonts w:ascii="Cambria" w:hAnsi="Cambria"/>
        </w:rPr>
        <w:t>Kontakt za dostavu prijave i informacije.</w:t>
      </w:r>
    </w:p>
    <w:p w14:paraId="5744DB42" w14:textId="61518958" w:rsidR="00976A32" w:rsidRPr="00380739" w:rsidRDefault="00976A32" w:rsidP="00380739">
      <w:pPr>
        <w:spacing w:after="240"/>
        <w:jc w:val="center"/>
        <w:rPr>
          <w:rFonts w:ascii="Cambria" w:hAnsi="Cambria"/>
          <w:i/>
          <w:szCs w:val="22"/>
        </w:rPr>
      </w:pPr>
      <w:r w:rsidRPr="00380739">
        <w:rPr>
          <w:rFonts w:ascii="Cambria" w:hAnsi="Cambria"/>
          <w:i/>
          <w:szCs w:val="22"/>
        </w:rPr>
        <w:t>Podnošenje prijave na javni poziv</w:t>
      </w:r>
    </w:p>
    <w:p w14:paraId="079C5A4E" w14:textId="17A5FABE" w:rsidR="00976A32" w:rsidRPr="00380739" w:rsidRDefault="00380739" w:rsidP="00380739">
      <w:pPr>
        <w:spacing w:after="120"/>
        <w:jc w:val="center"/>
        <w:rPr>
          <w:rFonts w:ascii="Cambria" w:hAnsi="Cambria"/>
          <w:szCs w:val="22"/>
        </w:rPr>
      </w:pPr>
      <w:r w:rsidRPr="00380739">
        <w:rPr>
          <w:rFonts w:ascii="Cambria" w:hAnsi="Cambria"/>
          <w:szCs w:val="22"/>
        </w:rPr>
        <w:t>Članak 1</w:t>
      </w:r>
      <w:r w:rsidR="007A3C0D">
        <w:rPr>
          <w:rFonts w:ascii="Cambria" w:hAnsi="Cambria"/>
          <w:szCs w:val="22"/>
        </w:rPr>
        <w:t>2</w:t>
      </w:r>
      <w:r w:rsidRPr="00380739">
        <w:rPr>
          <w:rFonts w:ascii="Cambria" w:hAnsi="Cambria"/>
          <w:szCs w:val="22"/>
        </w:rPr>
        <w:t>.</w:t>
      </w:r>
    </w:p>
    <w:p w14:paraId="14412852" w14:textId="5AFC6DA0" w:rsidR="00976A32" w:rsidRPr="00574B6C" w:rsidRDefault="00976A32" w:rsidP="00380739">
      <w:pPr>
        <w:spacing w:after="100"/>
        <w:jc w:val="both"/>
        <w:rPr>
          <w:rFonts w:ascii="Cambria" w:hAnsi="Cambria"/>
        </w:rPr>
      </w:pPr>
      <w:r w:rsidRPr="00574B6C">
        <w:rPr>
          <w:rFonts w:ascii="Cambria" w:hAnsi="Cambria"/>
        </w:rPr>
        <w:t xml:space="preserve">(1) Prijava za financijsku potporu podnosi se na Obrascu FPN-01 koji je sastavni dio  </w:t>
      </w:r>
      <w:r w:rsidR="00981335" w:rsidRPr="00574B6C">
        <w:rPr>
          <w:rFonts w:ascii="Cambria" w:hAnsi="Cambria"/>
        </w:rPr>
        <w:t xml:space="preserve">ovog Pravilnika. </w:t>
      </w:r>
    </w:p>
    <w:p w14:paraId="22B49E4B" w14:textId="77777777" w:rsidR="00976A32" w:rsidRPr="00981335" w:rsidRDefault="00976A32" w:rsidP="00981335">
      <w:pPr>
        <w:jc w:val="both"/>
        <w:rPr>
          <w:rFonts w:ascii="Cambria" w:hAnsi="Cambria"/>
        </w:rPr>
      </w:pPr>
      <w:r w:rsidRPr="00981335">
        <w:rPr>
          <w:rFonts w:ascii="Cambria" w:hAnsi="Cambria"/>
        </w:rPr>
        <w:t>(2) Prijava mora sadržavati:</w:t>
      </w:r>
    </w:p>
    <w:p w14:paraId="0629682F" w14:textId="77777777" w:rsidR="00976A32" w:rsidRPr="00981335" w:rsidRDefault="00976A32" w:rsidP="00BE4457">
      <w:pPr>
        <w:pStyle w:val="ListParagraph"/>
        <w:numPr>
          <w:ilvl w:val="0"/>
          <w:numId w:val="16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podatke o podnositelju zahtjeva,</w:t>
      </w:r>
    </w:p>
    <w:p w14:paraId="7D8E8ABE" w14:textId="77777777" w:rsidR="00976A32" w:rsidRPr="00981335" w:rsidRDefault="00976A32" w:rsidP="00BE4457">
      <w:pPr>
        <w:pStyle w:val="ListParagraph"/>
        <w:numPr>
          <w:ilvl w:val="0"/>
          <w:numId w:val="16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opis aktivnosti za koju se traži potpora,</w:t>
      </w:r>
    </w:p>
    <w:p w14:paraId="606D99A7" w14:textId="1EC02185" w:rsidR="00976A32" w:rsidRPr="00981335" w:rsidRDefault="00976A32" w:rsidP="00BE4457">
      <w:pPr>
        <w:pStyle w:val="ListParagraph"/>
        <w:numPr>
          <w:ilvl w:val="0"/>
          <w:numId w:val="16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očekivane rezultate i doprinos</w:t>
      </w:r>
      <w:r w:rsidR="00981335">
        <w:rPr>
          <w:rFonts w:ascii="Cambria" w:hAnsi="Cambria"/>
        </w:rPr>
        <w:t>,</w:t>
      </w:r>
    </w:p>
    <w:p w14:paraId="67AC749B" w14:textId="77777777" w:rsidR="00976A32" w:rsidRPr="00981335" w:rsidRDefault="00976A32" w:rsidP="00BE4457">
      <w:pPr>
        <w:pStyle w:val="ListParagraph"/>
        <w:numPr>
          <w:ilvl w:val="0"/>
          <w:numId w:val="16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suradnike u provedbi aktivnosti (ako je primjenjivo),</w:t>
      </w:r>
    </w:p>
    <w:p w14:paraId="5E024F73" w14:textId="77777777" w:rsidR="00976A32" w:rsidRPr="00981335" w:rsidRDefault="00976A32" w:rsidP="00BE4457">
      <w:pPr>
        <w:pStyle w:val="ListParagraph"/>
        <w:numPr>
          <w:ilvl w:val="0"/>
          <w:numId w:val="16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troškovnik/financijski plan,</w:t>
      </w:r>
    </w:p>
    <w:p w14:paraId="19AED342" w14:textId="4BD2AFCD" w:rsidR="00976A32" w:rsidRPr="00981335" w:rsidRDefault="00976A32" w:rsidP="00BE4457">
      <w:pPr>
        <w:pStyle w:val="ListParagraph"/>
        <w:numPr>
          <w:ilvl w:val="0"/>
          <w:numId w:val="16"/>
        </w:numPr>
        <w:contextualSpacing w:val="0"/>
        <w:jc w:val="both"/>
        <w:rPr>
          <w:rFonts w:ascii="Cambria" w:hAnsi="Cambria"/>
        </w:rPr>
      </w:pPr>
      <w:r w:rsidRPr="00981335">
        <w:rPr>
          <w:rFonts w:ascii="Cambria" w:hAnsi="Cambria"/>
        </w:rPr>
        <w:t>izjavu o nepostojanju dvostrukog financiranja</w:t>
      </w:r>
      <w:r w:rsidR="00981335">
        <w:rPr>
          <w:rFonts w:ascii="Cambria" w:hAnsi="Cambria"/>
        </w:rPr>
        <w:t>,</w:t>
      </w:r>
    </w:p>
    <w:p w14:paraId="62EB54B4" w14:textId="77777777" w:rsidR="00976A32" w:rsidRPr="00981335" w:rsidRDefault="00976A32" w:rsidP="00BE4457">
      <w:pPr>
        <w:numPr>
          <w:ilvl w:val="0"/>
          <w:numId w:val="16"/>
        </w:numPr>
        <w:spacing w:after="240"/>
        <w:ind w:left="1077" w:hanging="357"/>
        <w:jc w:val="both"/>
        <w:rPr>
          <w:rFonts w:ascii="Cambria" w:hAnsi="Cambria"/>
        </w:rPr>
      </w:pPr>
      <w:r w:rsidRPr="00981335">
        <w:rPr>
          <w:rFonts w:ascii="Cambria" w:hAnsi="Cambria"/>
        </w:rPr>
        <w:t xml:space="preserve">ostale podatke, dokumente i izjave sukladno pojedinom pozivu (npr. o usklađenosti s etičkim kodeksom, načelom o </w:t>
      </w:r>
      <w:proofErr w:type="spellStart"/>
      <w:r w:rsidRPr="00981335">
        <w:rPr>
          <w:rFonts w:ascii="Cambria" w:hAnsi="Cambria"/>
        </w:rPr>
        <w:t>nenanošenju</w:t>
      </w:r>
      <w:proofErr w:type="spellEnd"/>
      <w:r w:rsidRPr="00981335">
        <w:rPr>
          <w:rFonts w:ascii="Cambria" w:hAnsi="Cambria"/>
        </w:rPr>
        <w:t xml:space="preserve"> bitne štete, pozivno pismo ili potvrda o prihvaćenom radu/sažetku, ponude, popis radova i sl.)</w:t>
      </w:r>
    </w:p>
    <w:p w14:paraId="4AB5203D" w14:textId="2684BA9D" w:rsidR="00976A32" w:rsidRDefault="00976A32" w:rsidP="005566FB">
      <w:pPr>
        <w:spacing w:after="240"/>
        <w:jc w:val="center"/>
        <w:rPr>
          <w:rFonts w:ascii="Cambria" w:hAnsi="Cambria"/>
          <w:i/>
          <w:szCs w:val="22"/>
        </w:rPr>
      </w:pPr>
      <w:r w:rsidRPr="005566FB">
        <w:rPr>
          <w:rFonts w:ascii="Cambria" w:hAnsi="Cambria"/>
          <w:i/>
          <w:szCs w:val="22"/>
        </w:rPr>
        <w:t>Evaluacija prijava</w:t>
      </w:r>
    </w:p>
    <w:p w14:paraId="21A293D0" w14:textId="359600B6" w:rsidR="00976A32" w:rsidRPr="005566FB" w:rsidRDefault="005566FB" w:rsidP="005566FB">
      <w:pPr>
        <w:spacing w:after="120"/>
        <w:jc w:val="center"/>
        <w:rPr>
          <w:rFonts w:ascii="Cambria" w:hAnsi="Cambria"/>
          <w:szCs w:val="22"/>
        </w:rPr>
      </w:pPr>
      <w:r w:rsidRPr="005566FB">
        <w:rPr>
          <w:rFonts w:ascii="Cambria" w:hAnsi="Cambria"/>
          <w:szCs w:val="22"/>
        </w:rPr>
        <w:t>Članak 1</w:t>
      </w:r>
      <w:r w:rsidR="007A3C0D">
        <w:rPr>
          <w:rFonts w:ascii="Cambria" w:hAnsi="Cambria"/>
          <w:szCs w:val="22"/>
        </w:rPr>
        <w:t>3</w:t>
      </w:r>
      <w:r w:rsidRPr="005566FB">
        <w:rPr>
          <w:rFonts w:ascii="Cambria" w:hAnsi="Cambria"/>
          <w:szCs w:val="22"/>
        </w:rPr>
        <w:t>.</w:t>
      </w:r>
    </w:p>
    <w:p w14:paraId="750D4942" w14:textId="6CDF16A6" w:rsidR="00976A32" w:rsidRPr="00282EB3" w:rsidRDefault="00976A32" w:rsidP="002154C7">
      <w:pPr>
        <w:spacing w:after="100"/>
        <w:jc w:val="both"/>
        <w:rPr>
          <w:rFonts w:ascii="Cambria" w:hAnsi="Cambria"/>
        </w:rPr>
      </w:pPr>
      <w:r w:rsidRPr="00282EB3">
        <w:rPr>
          <w:rFonts w:ascii="Cambria" w:hAnsi="Cambria"/>
        </w:rPr>
        <w:t>(1)</w:t>
      </w:r>
      <w:r w:rsidR="002154C7" w:rsidRPr="00282EB3">
        <w:rPr>
          <w:rFonts w:ascii="Cambria" w:hAnsi="Cambria"/>
        </w:rPr>
        <w:t xml:space="preserve"> </w:t>
      </w:r>
      <w:r w:rsidRPr="00282EB3">
        <w:rPr>
          <w:rFonts w:ascii="Cambria" w:hAnsi="Cambria"/>
        </w:rPr>
        <w:t>Evaluaciju prijava provodi Povjerenstvo iz čl</w:t>
      </w:r>
      <w:r w:rsidR="00282EB3" w:rsidRPr="00282EB3">
        <w:rPr>
          <w:rFonts w:ascii="Cambria" w:hAnsi="Cambria"/>
        </w:rPr>
        <w:t xml:space="preserve">anka </w:t>
      </w:r>
      <w:r w:rsidRPr="00282EB3">
        <w:rPr>
          <w:rFonts w:ascii="Cambria" w:hAnsi="Cambria"/>
        </w:rPr>
        <w:t>7</w:t>
      </w:r>
      <w:r w:rsidR="00282EB3" w:rsidRPr="00282EB3">
        <w:rPr>
          <w:rFonts w:ascii="Cambria" w:hAnsi="Cambria"/>
        </w:rPr>
        <w:t>.</w:t>
      </w:r>
      <w:r w:rsidRPr="00282EB3">
        <w:rPr>
          <w:rFonts w:ascii="Cambria" w:hAnsi="Cambria"/>
        </w:rPr>
        <w:t xml:space="preserve"> ovog Pravilnika, sukladno uvjetima i kriterijima poziva.</w:t>
      </w:r>
    </w:p>
    <w:p w14:paraId="19C059BF" w14:textId="0E40F6DB" w:rsidR="00976A32" w:rsidRPr="00282EB3" w:rsidRDefault="00976A32" w:rsidP="00995E5F">
      <w:pPr>
        <w:spacing w:after="240"/>
        <w:jc w:val="both"/>
        <w:rPr>
          <w:rFonts w:ascii="Cambria" w:hAnsi="Cambria"/>
        </w:rPr>
      </w:pPr>
      <w:r w:rsidRPr="00282EB3">
        <w:rPr>
          <w:rFonts w:ascii="Cambria" w:hAnsi="Cambria"/>
        </w:rPr>
        <w:t>(2)</w:t>
      </w:r>
      <w:r w:rsidR="002154C7" w:rsidRPr="00282EB3">
        <w:rPr>
          <w:rFonts w:ascii="Cambria" w:hAnsi="Cambria"/>
        </w:rPr>
        <w:t xml:space="preserve"> </w:t>
      </w:r>
      <w:r w:rsidRPr="00282EB3">
        <w:rPr>
          <w:rFonts w:ascii="Cambria" w:hAnsi="Cambria"/>
        </w:rPr>
        <w:t>U postupku evaluacije</w:t>
      </w:r>
      <w:r w:rsidR="00282EB3" w:rsidRPr="00282EB3">
        <w:rPr>
          <w:rFonts w:ascii="Cambria" w:hAnsi="Cambria"/>
        </w:rPr>
        <w:t xml:space="preserve"> Povjerenstvo može, </w:t>
      </w:r>
      <w:r w:rsidRPr="00282EB3">
        <w:rPr>
          <w:rFonts w:ascii="Cambria" w:hAnsi="Cambria"/>
        </w:rPr>
        <w:t>po potrebi</w:t>
      </w:r>
      <w:r w:rsidR="00282EB3" w:rsidRPr="00282EB3">
        <w:rPr>
          <w:rFonts w:ascii="Cambria" w:hAnsi="Cambria"/>
        </w:rPr>
        <w:t xml:space="preserve">, </w:t>
      </w:r>
      <w:r w:rsidRPr="00282EB3">
        <w:rPr>
          <w:rFonts w:ascii="Cambria" w:hAnsi="Cambria"/>
        </w:rPr>
        <w:t>angažirati vanjske stručnjake i recenzente.</w:t>
      </w:r>
    </w:p>
    <w:p w14:paraId="3E39C263" w14:textId="02BCEE5A" w:rsidR="00976A32" w:rsidRDefault="00976A32" w:rsidP="00995E5F">
      <w:pPr>
        <w:spacing w:after="240"/>
        <w:jc w:val="center"/>
        <w:rPr>
          <w:rFonts w:ascii="Cambria" w:hAnsi="Cambria"/>
          <w:i/>
          <w:szCs w:val="22"/>
        </w:rPr>
      </w:pPr>
      <w:r w:rsidRPr="00995E5F">
        <w:rPr>
          <w:rFonts w:ascii="Cambria" w:hAnsi="Cambria"/>
          <w:i/>
          <w:szCs w:val="22"/>
        </w:rPr>
        <w:t>Odluka o dodjeli potpore</w:t>
      </w:r>
      <w:r w:rsidR="00263D54">
        <w:rPr>
          <w:rFonts w:ascii="Cambria" w:hAnsi="Cambria"/>
          <w:i/>
          <w:szCs w:val="22"/>
        </w:rPr>
        <w:t xml:space="preserve"> i Ugovor </w:t>
      </w:r>
    </w:p>
    <w:p w14:paraId="48E3199F" w14:textId="3F8C1B83" w:rsidR="00976A32" w:rsidRPr="00995E5F" w:rsidRDefault="00995E5F" w:rsidP="00995E5F">
      <w:pPr>
        <w:spacing w:after="120"/>
        <w:jc w:val="center"/>
        <w:rPr>
          <w:rFonts w:ascii="Cambria" w:hAnsi="Cambria"/>
          <w:szCs w:val="22"/>
        </w:rPr>
      </w:pPr>
      <w:r w:rsidRPr="00995E5F">
        <w:rPr>
          <w:rFonts w:ascii="Cambria" w:hAnsi="Cambria"/>
          <w:szCs w:val="22"/>
        </w:rPr>
        <w:t>Članak 1</w:t>
      </w:r>
      <w:r w:rsidR="007A3C0D">
        <w:rPr>
          <w:rFonts w:ascii="Cambria" w:hAnsi="Cambria"/>
          <w:szCs w:val="22"/>
        </w:rPr>
        <w:t>4</w:t>
      </w:r>
      <w:r w:rsidRPr="00995E5F">
        <w:rPr>
          <w:rFonts w:ascii="Cambria" w:hAnsi="Cambria"/>
          <w:szCs w:val="22"/>
        </w:rPr>
        <w:t>.</w:t>
      </w:r>
    </w:p>
    <w:p w14:paraId="4B5AC872" w14:textId="3C2F31D9" w:rsidR="00976A32" w:rsidRPr="00DE0C24" w:rsidRDefault="00976A32" w:rsidP="00DE0C24">
      <w:pPr>
        <w:spacing w:after="160" w:line="259" w:lineRule="auto"/>
        <w:jc w:val="both"/>
        <w:rPr>
          <w:rFonts w:ascii="Cambria" w:hAnsi="Cambria"/>
        </w:rPr>
      </w:pPr>
      <w:r w:rsidRPr="00DE0C24">
        <w:rPr>
          <w:rFonts w:ascii="Cambria" w:hAnsi="Cambria"/>
        </w:rPr>
        <w:t>(1)</w:t>
      </w:r>
      <w:r w:rsidR="00DE0C24" w:rsidRPr="00DE0C24">
        <w:rPr>
          <w:rFonts w:ascii="Cambria" w:hAnsi="Cambria"/>
        </w:rPr>
        <w:t xml:space="preserve"> </w:t>
      </w:r>
      <w:r w:rsidRPr="00DE0C24">
        <w:rPr>
          <w:rFonts w:ascii="Cambria" w:hAnsi="Cambria"/>
        </w:rPr>
        <w:t xml:space="preserve">Odluku o dodjeli financijske potpore donosi </w:t>
      </w:r>
      <w:r w:rsidR="00DE0C24" w:rsidRPr="00DE0C24">
        <w:rPr>
          <w:rFonts w:ascii="Cambria" w:hAnsi="Cambria"/>
        </w:rPr>
        <w:t>r</w:t>
      </w:r>
      <w:r w:rsidRPr="00DE0C24">
        <w:rPr>
          <w:rFonts w:ascii="Cambria" w:hAnsi="Cambria"/>
        </w:rPr>
        <w:t>ektor na prijedlog Povjerenstva</w:t>
      </w:r>
      <w:r w:rsidR="00DE0C24">
        <w:rPr>
          <w:rFonts w:ascii="Cambria" w:hAnsi="Cambria"/>
        </w:rPr>
        <w:t>, u roku od 7 radnih dana od dana zaprimanja prijedloga Povjerenstva.</w:t>
      </w:r>
    </w:p>
    <w:p w14:paraId="74C89587" w14:textId="77777777" w:rsidR="00976A32" w:rsidRPr="00DE0C24" w:rsidRDefault="00976A32" w:rsidP="00DE0C24">
      <w:pPr>
        <w:rPr>
          <w:rFonts w:ascii="Cambria" w:hAnsi="Cambria"/>
        </w:rPr>
      </w:pPr>
      <w:r w:rsidRPr="00DE0C24">
        <w:rPr>
          <w:rFonts w:ascii="Cambria" w:hAnsi="Cambria"/>
        </w:rPr>
        <w:t>(2) Odluka sadrži:</w:t>
      </w:r>
    </w:p>
    <w:p w14:paraId="4E1D4D42" w14:textId="6275EC58" w:rsidR="00976A32" w:rsidRPr="00DE0C24" w:rsidRDefault="00976A32" w:rsidP="00BE4457">
      <w:pPr>
        <w:numPr>
          <w:ilvl w:val="0"/>
          <w:numId w:val="17"/>
        </w:numPr>
        <w:rPr>
          <w:rFonts w:ascii="Cambria" w:hAnsi="Cambria"/>
        </w:rPr>
      </w:pPr>
      <w:r w:rsidRPr="00DE0C24">
        <w:rPr>
          <w:rFonts w:ascii="Cambria" w:hAnsi="Cambria"/>
        </w:rPr>
        <w:t>popis odobrenih prijava s dodijeljenim iznosima</w:t>
      </w:r>
      <w:r w:rsidR="00DE0C24" w:rsidRPr="00DE0C24">
        <w:rPr>
          <w:rFonts w:ascii="Cambria" w:hAnsi="Cambria"/>
        </w:rPr>
        <w:t>,</w:t>
      </w:r>
    </w:p>
    <w:p w14:paraId="5529C87F" w14:textId="60F8C6C8" w:rsidR="00976A32" w:rsidRPr="00DE0C24" w:rsidRDefault="00976A32" w:rsidP="00BE4457">
      <w:pPr>
        <w:numPr>
          <w:ilvl w:val="0"/>
          <w:numId w:val="17"/>
        </w:numPr>
        <w:rPr>
          <w:rFonts w:ascii="Cambria" w:hAnsi="Cambria"/>
        </w:rPr>
      </w:pPr>
      <w:r w:rsidRPr="00DE0C24">
        <w:rPr>
          <w:rFonts w:ascii="Cambria" w:hAnsi="Cambria"/>
        </w:rPr>
        <w:t>popis odbijenih prijava s obrazloženjem</w:t>
      </w:r>
      <w:r w:rsidR="00DE0C24" w:rsidRPr="00DE0C24">
        <w:rPr>
          <w:rFonts w:ascii="Cambria" w:hAnsi="Cambria"/>
        </w:rPr>
        <w:t>,</w:t>
      </w:r>
    </w:p>
    <w:p w14:paraId="3EFDA314" w14:textId="42EEC631" w:rsidR="00976A32" w:rsidRPr="00DE0C24" w:rsidRDefault="00976A32" w:rsidP="00BE4457">
      <w:pPr>
        <w:numPr>
          <w:ilvl w:val="0"/>
          <w:numId w:val="17"/>
        </w:numPr>
        <w:rPr>
          <w:rFonts w:ascii="Cambria" w:hAnsi="Cambria"/>
        </w:rPr>
      </w:pPr>
      <w:r w:rsidRPr="00DE0C24">
        <w:rPr>
          <w:rFonts w:ascii="Cambria" w:hAnsi="Cambria"/>
        </w:rPr>
        <w:t>popis prijava na rezervnoj listi (ako postoji)</w:t>
      </w:r>
      <w:r w:rsidR="00DE0C24" w:rsidRPr="00DE0C24">
        <w:rPr>
          <w:rFonts w:ascii="Cambria" w:hAnsi="Cambria"/>
        </w:rPr>
        <w:t>,</w:t>
      </w:r>
    </w:p>
    <w:p w14:paraId="2366022C" w14:textId="77777777" w:rsidR="00976A32" w:rsidRPr="00DE0C24" w:rsidRDefault="00976A32" w:rsidP="00BE4457">
      <w:pPr>
        <w:numPr>
          <w:ilvl w:val="0"/>
          <w:numId w:val="17"/>
        </w:numPr>
        <w:spacing w:after="120"/>
        <w:ind w:left="714" w:hanging="357"/>
        <w:rPr>
          <w:rFonts w:ascii="Cambria" w:hAnsi="Cambria"/>
        </w:rPr>
      </w:pPr>
      <w:r w:rsidRPr="00DE0C24">
        <w:rPr>
          <w:rFonts w:ascii="Cambria" w:hAnsi="Cambria"/>
        </w:rPr>
        <w:t>uputu o pravnom lijeku.</w:t>
      </w:r>
    </w:p>
    <w:p w14:paraId="66D73168" w14:textId="0690E469" w:rsidR="00976A32" w:rsidRPr="00B848E6" w:rsidRDefault="00976A32" w:rsidP="00DE0C24">
      <w:pPr>
        <w:spacing w:after="160" w:line="259" w:lineRule="auto"/>
        <w:jc w:val="both"/>
        <w:rPr>
          <w:rFonts w:ascii="Cambria" w:hAnsi="Cambria"/>
        </w:rPr>
      </w:pPr>
      <w:r w:rsidRPr="00B848E6">
        <w:rPr>
          <w:rFonts w:ascii="Cambria" w:hAnsi="Cambria"/>
        </w:rPr>
        <w:t>(3)</w:t>
      </w:r>
      <w:r w:rsidR="00DE0C24" w:rsidRPr="00B848E6">
        <w:rPr>
          <w:rFonts w:ascii="Cambria" w:hAnsi="Cambria"/>
        </w:rPr>
        <w:t xml:space="preserve"> </w:t>
      </w:r>
      <w:r w:rsidRPr="00B848E6">
        <w:rPr>
          <w:rFonts w:ascii="Cambria" w:hAnsi="Cambria"/>
        </w:rPr>
        <w:t>Odluka se dostavlja svim prijaviteljima elektroničkim putem i objavljuje se na mrežnoj stranici Sveučilišta</w:t>
      </w:r>
      <w:r w:rsidR="00B848E6">
        <w:rPr>
          <w:rFonts w:ascii="Cambria" w:hAnsi="Cambria"/>
        </w:rPr>
        <w:t xml:space="preserve">, </w:t>
      </w:r>
      <w:r w:rsidRPr="00B848E6">
        <w:rPr>
          <w:rFonts w:ascii="Cambria" w:hAnsi="Cambria"/>
        </w:rPr>
        <w:t>uz poštivanje pravila o zaštiti osobnih podataka</w:t>
      </w:r>
      <w:r w:rsidR="00B848E6">
        <w:rPr>
          <w:rFonts w:ascii="Cambria" w:hAnsi="Cambria"/>
        </w:rPr>
        <w:t>.</w:t>
      </w:r>
    </w:p>
    <w:p w14:paraId="381DC8BE" w14:textId="77777777" w:rsidR="00263D54" w:rsidRPr="00263D54" w:rsidRDefault="00976A32" w:rsidP="00263D54">
      <w:pPr>
        <w:spacing w:after="120"/>
        <w:jc w:val="both"/>
        <w:rPr>
          <w:rFonts w:ascii="Cambria" w:hAnsi="Cambria"/>
        </w:rPr>
      </w:pPr>
      <w:r w:rsidRPr="00263D54">
        <w:rPr>
          <w:rFonts w:ascii="Cambria" w:hAnsi="Cambria"/>
        </w:rPr>
        <w:t>(</w:t>
      </w:r>
      <w:r w:rsidR="00263D54" w:rsidRPr="00263D54">
        <w:rPr>
          <w:rFonts w:ascii="Cambria" w:hAnsi="Cambria"/>
        </w:rPr>
        <w:t>4</w:t>
      </w:r>
      <w:r w:rsidRPr="00263D54">
        <w:rPr>
          <w:rFonts w:ascii="Cambria" w:hAnsi="Cambria"/>
        </w:rPr>
        <w:t>)</w:t>
      </w:r>
      <w:r w:rsidR="00263D54" w:rsidRPr="00263D54">
        <w:rPr>
          <w:rFonts w:ascii="Cambria" w:hAnsi="Cambria"/>
        </w:rPr>
        <w:t xml:space="preserve"> </w:t>
      </w:r>
      <w:r w:rsidRPr="00263D54">
        <w:rPr>
          <w:rFonts w:ascii="Cambria" w:hAnsi="Cambria"/>
        </w:rPr>
        <w:t xml:space="preserve">S korisnikom kojem je odobrena potpora </w:t>
      </w:r>
      <w:r w:rsidR="00263D54" w:rsidRPr="00263D54">
        <w:rPr>
          <w:rFonts w:ascii="Cambria" w:hAnsi="Cambria"/>
        </w:rPr>
        <w:t>Sveučilište</w:t>
      </w:r>
      <w:r w:rsidRPr="00263D54">
        <w:rPr>
          <w:rFonts w:ascii="Cambria" w:hAnsi="Cambria"/>
        </w:rPr>
        <w:t xml:space="preserve"> može sklopiti Ugovor o financijskoj potpori u roku od 15 dana od </w:t>
      </w:r>
      <w:r w:rsidR="00263D54" w:rsidRPr="00263D54">
        <w:rPr>
          <w:rFonts w:ascii="Cambria" w:hAnsi="Cambria"/>
        </w:rPr>
        <w:t xml:space="preserve">pravomoćnosti </w:t>
      </w:r>
      <w:r w:rsidRPr="00263D54">
        <w:rPr>
          <w:rFonts w:ascii="Cambria" w:hAnsi="Cambria"/>
        </w:rPr>
        <w:t>odluke, osobito u slučaju provedbe višegodišnjih projekata</w:t>
      </w:r>
      <w:r w:rsidR="00263D54" w:rsidRPr="00263D54">
        <w:rPr>
          <w:rFonts w:ascii="Cambria" w:hAnsi="Cambria"/>
        </w:rPr>
        <w:t>.</w:t>
      </w:r>
    </w:p>
    <w:p w14:paraId="688F5E69" w14:textId="5FCD84C1" w:rsidR="00976A32" w:rsidRPr="00346F1E" w:rsidRDefault="00263D54" w:rsidP="00583A25">
      <w:pPr>
        <w:spacing w:after="240"/>
        <w:jc w:val="both"/>
        <w:rPr>
          <w:rFonts w:ascii="Cambria" w:hAnsi="Cambria"/>
        </w:rPr>
      </w:pPr>
      <w:r w:rsidRPr="00346F1E">
        <w:rPr>
          <w:rFonts w:ascii="Cambria" w:hAnsi="Cambria"/>
        </w:rPr>
        <w:lastRenderedPageBreak/>
        <w:t>(5)</w:t>
      </w:r>
      <w:r w:rsidR="00976A32" w:rsidRPr="00346F1E">
        <w:rPr>
          <w:rFonts w:ascii="Cambria" w:hAnsi="Cambria"/>
        </w:rPr>
        <w:t xml:space="preserve"> </w:t>
      </w:r>
      <w:r w:rsidR="00346F1E" w:rsidRPr="00346F1E">
        <w:rPr>
          <w:rFonts w:ascii="Cambria" w:hAnsi="Cambria"/>
        </w:rPr>
        <w:t xml:space="preserve">Ugovor iz prethodnog stavka ovog članka sadrži </w:t>
      </w:r>
      <w:r w:rsidR="00976A32" w:rsidRPr="00346F1E">
        <w:rPr>
          <w:rFonts w:ascii="Cambria" w:hAnsi="Cambria"/>
        </w:rPr>
        <w:t>podatke o ugovornim stranama,</w:t>
      </w:r>
      <w:r w:rsidR="00346F1E" w:rsidRPr="00346F1E">
        <w:rPr>
          <w:rFonts w:ascii="Cambria" w:hAnsi="Cambria"/>
        </w:rPr>
        <w:t xml:space="preserve"> </w:t>
      </w:r>
      <w:r w:rsidR="00976A32" w:rsidRPr="00346F1E">
        <w:rPr>
          <w:rFonts w:ascii="Cambria" w:hAnsi="Cambria"/>
        </w:rPr>
        <w:t>naziv i opis odobrene aktivnosti, iznos odobrene potpore,</w:t>
      </w:r>
      <w:r w:rsidR="00346F1E" w:rsidRPr="00346F1E">
        <w:rPr>
          <w:rFonts w:ascii="Cambria" w:hAnsi="Cambria"/>
        </w:rPr>
        <w:t xml:space="preserve"> </w:t>
      </w:r>
      <w:r w:rsidR="00976A32" w:rsidRPr="00346F1E">
        <w:rPr>
          <w:rFonts w:ascii="Cambria" w:hAnsi="Cambria"/>
        </w:rPr>
        <w:t>rokove provedbe, dinamiku financiranja, obveze izvještavanja, uvjete raskida, obveze povrata sredstava u slučaju nenamjenskog korištenja</w:t>
      </w:r>
      <w:r w:rsidR="00346F1E" w:rsidRPr="00346F1E">
        <w:rPr>
          <w:rFonts w:ascii="Cambria" w:hAnsi="Cambria"/>
        </w:rPr>
        <w:t xml:space="preserve"> i dr.</w:t>
      </w:r>
    </w:p>
    <w:p w14:paraId="02D3EE28" w14:textId="67880844" w:rsidR="00976A32" w:rsidRPr="00583A25" w:rsidRDefault="00976A32" w:rsidP="00583A25">
      <w:pPr>
        <w:spacing w:after="240"/>
        <w:jc w:val="center"/>
        <w:rPr>
          <w:rFonts w:ascii="Cambria" w:hAnsi="Cambria"/>
          <w:i/>
        </w:rPr>
      </w:pPr>
      <w:r w:rsidRPr="00583A25">
        <w:rPr>
          <w:rFonts w:ascii="Cambria" w:hAnsi="Cambria"/>
          <w:i/>
        </w:rPr>
        <w:t>Prigovor</w:t>
      </w:r>
    </w:p>
    <w:p w14:paraId="68B1FF21" w14:textId="3F956CBB" w:rsidR="00583A25" w:rsidRPr="00583A25" w:rsidRDefault="00583A25" w:rsidP="00583A25">
      <w:pPr>
        <w:spacing w:after="120"/>
        <w:jc w:val="center"/>
        <w:rPr>
          <w:rFonts w:ascii="Cambria" w:hAnsi="Cambria"/>
        </w:rPr>
      </w:pPr>
      <w:r w:rsidRPr="00583A25">
        <w:rPr>
          <w:rFonts w:ascii="Cambria" w:hAnsi="Cambria"/>
        </w:rPr>
        <w:t>Članak 1</w:t>
      </w:r>
      <w:r w:rsidR="007A3C0D">
        <w:rPr>
          <w:rFonts w:ascii="Cambria" w:hAnsi="Cambria"/>
        </w:rPr>
        <w:t>5</w:t>
      </w:r>
      <w:r w:rsidRPr="00583A25">
        <w:rPr>
          <w:rFonts w:ascii="Cambria" w:hAnsi="Cambria"/>
        </w:rPr>
        <w:t>.</w:t>
      </w:r>
    </w:p>
    <w:p w14:paraId="176430ED" w14:textId="555B68A4" w:rsidR="00976A32" w:rsidRPr="00583A25" w:rsidRDefault="00976A32" w:rsidP="00583A25">
      <w:pPr>
        <w:spacing w:after="120"/>
        <w:jc w:val="both"/>
        <w:rPr>
          <w:rFonts w:ascii="Cambria" w:hAnsi="Cambria"/>
        </w:rPr>
      </w:pPr>
      <w:bookmarkStart w:id="4" w:name="članak-20."/>
      <w:bookmarkStart w:id="5" w:name="pravo-na-žalbu"/>
      <w:r w:rsidRPr="00583A25">
        <w:rPr>
          <w:rFonts w:ascii="Cambria" w:hAnsi="Cambria"/>
        </w:rPr>
        <w:t>(1) Prijavitelj nezadovoljan odlukom o dodjeli financijske potpore ima pravo podnijeti prigovor zbog povrede postupka, pogrešno utvrđenog činjeničnog stanja,</w:t>
      </w:r>
      <w:r w:rsidR="00583A25" w:rsidRPr="00583A25">
        <w:rPr>
          <w:rFonts w:ascii="Cambria" w:hAnsi="Cambria"/>
        </w:rPr>
        <w:t xml:space="preserve"> ili</w:t>
      </w:r>
      <w:r w:rsidRPr="00583A25">
        <w:rPr>
          <w:rFonts w:ascii="Cambria" w:hAnsi="Cambria"/>
        </w:rPr>
        <w:t xml:space="preserve"> pogrešne primjene kriterija vrednovanja.</w:t>
      </w:r>
      <w:bookmarkStart w:id="6" w:name="članak-21."/>
      <w:bookmarkStart w:id="7" w:name="podnošenje-žalbe"/>
      <w:bookmarkEnd w:id="4"/>
      <w:bookmarkEnd w:id="5"/>
    </w:p>
    <w:p w14:paraId="79B5B702" w14:textId="77777777" w:rsidR="00976A32" w:rsidRPr="00583A25" w:rsidRDefault="00976A32" w:rsidP="00583A25">
      <w:pPr>
        <w:spacing w:after="120"/>
        <w:jc w:val="both"/>
        <w:rPr>
          <w:rFonts w:ascii="Cambria" w:hAnsi="Cambria"/>
        </w:rPr>
      </w:pPr>
      <w:r w:rsidRPr="00583A25">
        <w:rPr>
          <w:rFonts w:ascii="Cambria" w:hAnsi="Cambria"/>
        </w:rPr>
        <w:t>(2) Prigovor se podnosi u pisanom obliku Povjerenstvu za prigovore u roku od 8 dana od dana primitka odluke.</w:t>
      </w:r>
    </w:p>
    <w:p w14:paraId="4B3AC070" w14:textId="1FCBFC7C" w:rsidR="00976A32" w:rsidRPr="00583A25" w:rsidRDefault="00976A32" w:rsidP="00583A25">
      <w:pPr>
        <w:spacing w:after="120"/>
        <w:jc w:val="both"/>
        <w:rPr>
          <w:rFonts w:ascii="Cambria" w:hAnsi="Cambria"/>
        </w:rPr>
      </w:pPr>
      <w:r w:rsidRPr="00583A25">
        <w:rPr>
          <w:rFonts w:ascii="Cambria" w:hAnsi="Cambria"/>
        </w:rPr>
        <w:t>(3)</w:t>
      </w:r>
      <w:r w:rsidR="00583A25" w:rsidRPr="00583A25">
        <w:rPr>
          <w:rFonts w:ascii="Cambria" w:hAnsi="Cambria"/>
        </w:rPr>
        <w:t xml:space="preserve"> </w:t>
      </w:r>
      <w:r w:rsidRPr="00583A25">
        <w:rPr>
          <w:rFonts w:ascii="Cambria" w:hAnsi="Cambria"/>
        </w:rPr>
        <w:t xml:space="preserve">Prigovor mora sadržavati </w:t>
      </w:r>
      <w:r w:rsidR="00583A25" w:rsidRPr="00583A25">
        <w:rPr>
          <w:rFonts w:ascii="Cambria" w:hAnsi="Cambria"/>
        </w:rPr>
        <w:t>p</w:t>
      </w:r>
      <w:r w:rsidRPr="00583A25">
        <w:rPr>
          <w:rFonts w:ascii="Cambria" w:hAnsi="Cambria"/>
        </w:rPr>
        <w:t>odatke o podnositelju, oznaku odluke protiv koje se podnosi, razloge prigovora s obrazloženjem</w:t>
      </w:r>
      <w:r w:rsidR="00583A25" w:rsidRPr="00583A25">
        <w:rPr>
          <w:rFonts w:ascii="Cambria" w:hAnsi="Cambria"/>
        </w:rPr>
        <w:t xml:space="preserve"> i </w:t>
      </w:r>
      <w:r w:rsidRPr="00583A25">
        <w:rPr>
          <w:rFonts w:ascii="Cambria" w:hAnsi="Cambria"/>
        </w:rPr>
        <w:t>potpis podnositelja.</w:t>
      </w:r>
    </w:p>
    <w:p w14:paraId="27F55424" w14:textId="6FA1F02B" w:rsidR="00976A32" w:rsidRPr="00583A25" w:rsidRDefault="00976A32" w:rsidP="00583A25">
      <w:pPr>
        <w:spacing w:after="120"/>
        <w:jc w:val="both"/>
        <w:rPr>
          <w:rFonts w:ascii="Cambria" w:hAnsi="Cambria"/>
        </w:rPr>
      </w:pPr>
      <w:r w:rsidRPr="00583A25">
        <w:rPr>
          <w:rFonts w:ascii="Cambria" w:hAnsi="Cambria"/>
        </w:rPr>
        <w:t>(4)</w:t>
      </w:r>
      <w:r w:rsidR="00583A25" w:rsidRPr="00583A25">
        <w:rPr>
          <w:rFonts w:ascii="Cambria" w:hAnsi="Cambria"/>
        </w:rPr>
        <w:t xml:space="preserve"> </w:t>
      </w:r>
      <w:r w:rsidRPr="00583A25">
        <w:rPr>
          <w:rFonts w:ascii="Cambria" w:hAnsi="Cambria"/>
        </w:rPr>
        <w:t>Nepravodoban ili nepotpun prigovor se odbacuje.</w:t>
      </w:r>
    </w:p>
    <w:p w14:paraId="09A9BF8D" w14:textId="6606DDBD" w:rsidR="00976A32" w:rsidRPr="00583A25" w:rsidRDefault="00976A32" w:rsidP="00583A25">
      <w:pPr>
        <w:spacing w:after="120"/>
        <w:jc w:val="both"/>
        <w:rPr>
          <w:rFonts w:ascii="Cambria" w:hAnsi="Cambria"/>
        </w:rPr>
      </w:pPr>
      <w:bookmarkStart w:id="8" w:name="članak-22."/>
      <w:bookmarkStart w:id="9" w:name="povjerenstvo-za-žalbe"/>
      <w:bookmarkEnd w:id="6"/>
      <w:bookmarkEnd w:id="7"/>
      <w:r w:rsidRPr="00583A25">
        <w:rPr>
          <w:rFonts w:ascii="Cambria" w:hAnsi="Cambria"/>
        </w:rPr>
        <w:t>(5)</w:t>
      </w:r>
      <w:r w:rsidR="00583A25" w:rsidRPr="00583A25">
        <w:rPr>
          <w:rFonts w:ascii="Cambria" w:hAnsi="Cambria"/>
        </w:rPr>
        <w:t xml:space="preserve"> </w:t>
      </w:r>
      <w:r w:rsidRPr="00583A25">
        <w:rPr>
          <w:rFonts w:ascii="Cambria" w:hAnsi="Cambria"/>
        </w:rPr>
        <w:t>O prigovorima odlučuje Povjerenstvo za prigovore pri čemu članovi Povjerenstva za prigovore ne mogu biti osobe koje su sudjelovale u prvostupanjskom postupku.</w:t>
      </w:r>
    </w:p>
    <w:bookmarkEnd w:id="8"/>
    <w:bookmarkEnd w:id="9"/>
    <w:p w14:paraId="502628DD" w14:textId="5DAEA62E" w:rsidR="00976A32" w:rsidRPr="00663002" w:rsidRDefault="00976A32" w:rsidP="00663002">
      <w:pPr>
        <w:jc w:val="both"/>
        <w:rPr>
          <w:rFonts w:ascii="Cambria" w:hAnsi="Cambria"/>
        </w:rPr>
      </w:pPr>
      <w:r w:rsidRPr="00663002">
        <w:rPr>
          <w:rFonts w:ascii="Cambria" w:hAnsi="Cambria"/>
        </w:rPr>
        <w:t>(6)</w:t>
      </w:r>
      <w:r w:rsidR="00583A25" w:rsidRPr="00663002">
        <w:rPr>
          <w:rFonts w:ascii="Cambria" w:hAnsi="Cambria"/>
        </w:rPr>
        <w:t xml:space="preserve"> </w:t>
      </w:r>
      <w:r w:rsidRPr="00663002">
        <w:rPr>
          <w:rFonts w:ascii="Cambria" w:hAnsi="Cambria"/>
        </w:rPr>
        <w:t xml:space="preserve">Povjerenstvo za prigovore razmatra prigovor i donosi odluku u roku od 15 dana od </w:t>
      </w:r>
      <w:r w:rsidR="00663002" w:rsidRPr="00663002">
        <w:rPr>
          <w:rFonts w:ascii="Cambria" w:hAnsi="Cambria"/>
        </w:rPr>
        <w:t xml:space="preserve">dana </w:t>
      </w:r>
      <w:r w:rsidRPr="00663002">
        <w:rPr>
          <w:rFonts w:ascii="Cambria" w:hAnsi="Cambria"/>
        </w:rPr>
        <w:t>primitka prigovora te može:</w:t>
      </w:r>
    </w:p>
    <w:p w14:paraId="62FA794E" w14:textId="1DEE868A" w:rsidR="00976A32" w:rsidRPr="00663002" w:rsidRDefault="00976A32" w:rsidP="00BE4457">
      <w:pPr>
        <w:numPr>
          <w:ilvl w:val="0"/>
          <w:numId w:val="18"/>
        </w:numPr>
        <w:jc w:val="both"/>
        <w:rPr>
          <w:rFonts w:ascii="Cambria" w:hAnsi="Cambria"/>
        </w:rPr>
      </w:pPr>
      <w:r w:rsidRPr="00663002">
        <w:rPr>
          <w:rFonts w:ascii="Cambria" w:hAnsi="Cambria"/>
        </w:rPr>
        <w:t>odbiti prigovor kao neosnovan i potvrditi prvostupanjsku odluku</w:t>
      </w:r>
      <w:r w:rsidR="00663002" w:rsidRPr="00663002">
        <w:rPr>
          <w:rFonts w:ascii="Cambria" w:hAnsi="Cambria"/>
        </w:rPr>
        <w:t>,</w:t>
      </w:r>
    </w:p>
    <w:p w14:paraId="3E0C8911" w14:textId="62AC25B6" w:rsidR="00976A32" w:rsidRPr="00663002" w:rsidRDefault="00976A32" w:rsidP="00BE4457">
      <w:pPr>
        <w:numPr>
          <w:ilvl w:val="0"/>
          <w:numId w:val="18"/>
        </w:numPr>
        <w:jc w:val="both"/>
        <w:rPr>
          <w:rFonts w:ascii="Cambria" w:hAnsi="Cambria"/>
        </w:rPr>
      </w:pPr>
      <w:r w:rsidRPr="00663002">
        <w:rPr>
          <w:rFonts w:ascii="Cambria" w:hAnsi="Cambria"/>
        </w:rPr>
        <w:t>usvojiti prigovor i vratiti predmet na ponovno vrednovanje</w:t>
      </w:r>
      <w:r w:rsidR="00663002" w:rsidRPr="00663002">
        <w:rPr>
          <w:rFonts w:ascii="Cambria" w:hAnsi="Cambria"/>
        </w:rPr>
        <w:t>,</w:t>
      </w:r>
    </w:p>
    <w:p w14:paraId="044F9743" w14:textId="77777777" w:rsidR="00663002" w:rsidRPr="00663002" w:rsidRDefault="00976A32" w:rsidP="00BE4457">
      <w:pPr>
        <w:numPr>
          <w:ilvl w:val="0"/>
          <w:numId w:val="18"/>
        </w:numPr>
        <w:spacing w:after="120"/>
        <w:ind w:left="714" w:hanging="357"/>
        <w:jc w:val="both"/>
        <w:rPr>
          <w:rFonts w:ascii="Cambria" w:hAnsi="Cambria"/>
        </w:rPr>
      </w:pPr>
      <w:r w:rsidRPr="00663002">
        <w:rPr>
          <w:rFonts w:ascii="Cambria" w:hAnsi="Cambria"/>
        </w:rPr>
        <w:t>usvojiti prigovor</w:t>
      </w:r>
      <w:r w:rsidR="00663002" w:rsidRPr="00663002">
        <w:rPr>
          <w:rFonts w:ascii="Cambria" w:hAnsi="Cambria"/>
        </w:rPr>
        <w:t>, ukinuti prvostupanjsku odluku i donijeti novu odluku.</w:t>
      </w:r>
    </w:p>
    <w:p w14:paraId="3215B5C3" w14:textId="426299B0" w:rsidR="00976A32" w:rsidRPr="00212A19" w:rsidRDefault="00976A32" w:rsidP="00212A19">
      <w:pPr>
        <w:spacing w:after="240"/>
        <w:jc w:val="both"/>
        <w:rPr>
          <w:rFonts w:ascii="Cambria" w:hAnsi="Cambria"/>
        </w:rPr>
      </w:pPr>
      <w:r w:rsidRPr="00663002">
        <w:rPr>
          <w:rFonts w:ascii="Cambria" w:hAnsi="Cambria"/>
        </w:rPr>
        <w:t>(7)</w:t>
      </w:r>
      <w:r w:rsidR="00663002" w:rsidRPr="00663002">
        <w:rPr>
          <w:rFonts w:ascii="Cambria" w:hAnsi="Cambria"/>
        </w:rPr>
        <w:t xml:space="preserve"> </w:t>
      </w:r>
      <w:r w:rsidRPr="00663002">
        <w:rPr>
          <w:rFonts w:ascii="Cambria" w:hAnsi="Cambria"/>
        </w:rPr>
        <w:t>Odluka Povjerenstva za prigovore dostavlja se podnositelju prigovora u roku od 3 radna dana od donošenja.</w:t>
      </w:r>
      <w:bookmarkStart w:id="10" w:name="obveze-korisnika"/>
    </w:p>
    <w:p w14:paraId="05EAD448" w14:textId="17C7707C" w:rsidR="00976A32" w:rsidRPr="00212A19" w:rsidRDefault="00976A32" w:rsidP="00212A19">
      <w:pPr>
        <w:spacing w:after="240"/>
        <w:jc w:val="center"/>
        <w:rPr>
          <w:rFonts w:ascii="Cambria" w:hAnsi="Cambria"/>
          <w:i/>
        </w:rPr>
      </w:pPr>
      <w:r w:rsidRPr="00212A19">
        <w:rPr>
          <w:rFonts w:ascii="Cambria" w:hAnsi="Cambria"/>
          <w:i/>
        </w:rPr>
        <w:t>Obveze korisnika</w:t>
      </w:r>
    </w:p>
    <w:p w14:paraId="1CDE8ADA" w14:textId="5C1701FF" w:rsidR="00976A32" w:rsidRPr="00212A19" w:rsidRDefault="00212A19" w:rsidP="00212A19">
      <w:pPr>
        <w:spacing w:after="120"/>
        <w:jc w:val="center"/>
        <w:rPr>
          <w:rFonts w:ascii="Cambria" w:hAnsi="Cambria"/>
        </w:rPr>
      </w:pPr>
      <w:r w:rsidRPr="00212A19">
        <w:rPr>
          <w:rFonts w:ascii="Cambria" w:hAnsi="Cambria"/>
        </w:rPr>
        <w:t>Članak 1</w:t>
      </w:r>
      <w:r w:rsidR="007A3C0D">
        <w:rPr>
          <w:rFonts w:ascii="Cambria" w:hAnsi="Cambria"/>
        </w:rPr>
        <w:t>6</w:t>
      </w:r>
      <w:r w:rsidRPr="00212A19">
        <w:rPr>
          <w:rFonts w:ascii="Cambria" w:hAnsi="Cambria"/>
        </w:rPr>
        <w:t>.</w:t>
      </w:r>
    </w:p>
    <w:p w14:paraId="2081859E" w14:textId="001789D1" w:rsidR="00976A32" w:rsidRPr="00212A19" w:rsidRDefault="00212A19" w:rsidP="00212A19">
      <w:pPr>
        <w:jc w:val="both"/>
        <w:rPr>
          <w:rFonts w:ascii="Cambria" w:hAnsi="Cambria"/>
        </w:rPr>
      </w:pPr>
      <w:r w:rsidRPr="00212A19">
        <w:rPr>
          <w:rFonts w:ascii="Cambria" w:hAnsi="Cambria"/>
        </w:rPr>
        <w:t xml:space="preserve">(1) </w:t>
      </w:r>
      <w:r w:rsidR="00976A32" w:rsidRPr="00212A19">
        <w:rPr>
          <w:rFonts w:ascii="Cambria" w:hAnsi="Cambria"/>
        </w:rPr>
        <w:t>Korisnik je obvezan:</w:t>
      </w:r>
    </w:p>
    <w:p w14:paraId="23EFCF9F" w14:textId="4798254A" w:rsidR="00976A32" w:rsidRPr="00212A19" w:rsidRDefault="00976A32" w:rsidP="00BE4457">
      <w:pPr>
        <w:numPr>
          <w:ilvl w:val="0"/>
          <w:numId w:val="19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provesti aktivnost sukladno odobrenoj prijavi</w:t>
      </w:r>
      <w:r w:rsidR="00212A19" w:rsidRPr="00212A19">
        <w:rPr>
          <w:rFonts w:ascii="Cambria" w:hAnsi="Cambria"/>
        </w:rPr>
        <w:t>,</w:t>
      </w:r>
    </w:p>
    <w:p w14:paraId="41FCDCB4" w14:textId="32DB75BB" w:rsidR="00976A32" w:rsidRPr="00212A19" w:rsidRDefault="00976A32" w:rsidP="00BE4457">
      <w:pPr>
        <w:numPr>
          <w:ilvl w:val="0"/>
          <w:numId w:val="19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koristiti sredstva namjenski</w:t>
      </w:r>
      <w:r w:rsidR="00212A19" w:rsidRPr="00212A19">
        <w:rPr>
          <w:rFonts w:ascii="Cambria" w:hAnsi="Cambria"/>
        </w:rPr>
        <w:t>,</w:t>
      </w:r>
    </w:p>
    <w:p w14:paraId="1CABCC58" w14:textId="2C1B0278" w:rsidR="00976A32" w:rsidRPr="00212A19" w:rsidRDefault="00976A32" w:rsidP="00BE4457">
      <w:pPr>
        <w:numPr>
          <w:ilvl w:val="0"/>
          <w:numId w:val="19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čuvati dokumentaciju o troškovima najmanje 5 godina</w:t>
      </w:r>
      <w:r w:rsidR="00212A19" w:rsidRPr="00212A19">
        <w:rPr>
          <w:rFonts w:ascii="Cambria" w:hAnsi="Cambria"/>
        </w:rPr>
        <w:t xml:space="preserve"> od dana pravomoćnosti odluke o dodjeli potpore,</w:t>
      </w:r>
    </w:p>
    <w:p w14:paraId="05CB157A" w14:textId="44B14CEF" w:rsidR="00976A32" w:rsidRPr="00212A19" w:rsidRDefault="00976A32" w:rsidP="00BE4457">
      <w:pPr>
        <w:numPr>
          <w:ilvl w:val="0"/>
          <w:numId w:val="19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dostaviti izvješća o provedbi aktivnosti i namjenski utrošenim sredstvima u propisanim rokovima</w:t>
      </w:r>
      <w:r w:rsidR="00212A19" w:rsidRPr="00212A19">
        <w:rPr>
          <w:rFonts w:ascii="Cambria" w:hAnsi="Cambria"/>
        </w:rPr>
        <w:t>,</w:t>
      </w:r>
    </w:p>
    <w:p w14:paraId="5B03A410" w14:textId="72674C8D" w:rsidR="00976A32" w:rsidRPr="00212A19" w:rsidRDefault="00976A32" w:rsidP="00BE4457">
      <w:pPr>
        <w:numPr>
          <w:ilvl w:val="0"/>
          <w:numId w:val="19"/>
        </w:numPr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omogućiti provjeru korištenja sredstava</w:t>
      </w:r>
      <w:r w:rsidR="00212A19" w:rsidRPr="00212A19">
        <w:rPr>
          <w:rFonts w:ascii="Cambria" w:hAnsi="Cambria"/>
        </w:rPr>
        <w:t>,</w:t>
      </w:r>
    </w:p>
    <w:p w14:paraId="35B9E33D" w14:textId="4DABFDDE" w:rsidR="00976A32" w:rsidRPr="00212A19" w:rsidRDefault="00976A32" w:rsidP="00BE4457">
      <w:pPr>
        <w:numPr>
          <w:ilvl w:val="0"/>
          <w:numId w:val="19"/>
        </w:numPr>
        <w:spacing w:after="120"/>
        <w:ind w:left="714" w:hanging="357"/>
        <w:jc w:val="both"/>
        <w:rPr>
          <w:rFonts w:ascii="Cambria" w:hAnsi="Cambria"/>
        </w:rPr>
      </w:pPr>
      <w:r w:rsidRPr="00212A19">
        <w:rPr>
          <w:rFonts w:ascii="Cambria" w:hAnsi="Cambria"/>
        </w:rPr>
        <w:t>u publikacijama i javnim nastupima navesti dodijeljenu potporu</w:t>
      </w:r>
      <w:r w:rsidR="00212A19" w:rsidRPr="00212A19">
        <w:rPr>
          <w:rFonts w:ascii="Cambria" w:hAnsi="Cambria"/>
        </w:rPr>
        <w:t>.</w:t>
      </w:r>
    </w:p>
    <w:p w14:paraId="374F6471" w14:textId="191329BD" w:rsidR="00976A32" w:rsidRPr="006C3FC5" w:rsidRDefault="00976A32" w:rsidP="006C3FC5">
      <w:pPr>
        <w:spacing w:after="120"/>
        <w:jc w:val="both"/>
        <w:rPr>
          <w:rFonts w:ascii="Cambria" w:hAnsi="Cambria"/>
        </w:rPr>
      </w:pPr>
      <w:r w:rsidRPr="006C3FC5">
        <w:rPr>
          <w:rFonts w:ascii="Cambria" w:hAnsi="Cambria"/>
        </w:rPr>
        <w:t>(2)</w:t>
      </w:r>
      <w:r w:rsidR="006C3FC5" w:rsidRPr="006C3FC5">
        <w:rPr>
          <w:rFonts w:ascii="Cambria" w:hAnsi="Cambria"/>
        </w:rPr>
        <w:t xml:space="preserve"> </w:t>
      </w:r>
      <w:r w:rsidRPr="006C3FC5">
        <w:rPr>
          <w:rFonts w:ascii="Cambria" w:hAnsi="Cambria"/>
        </w:rPr>
        <w:t>Korisnik je obvezan pravodobno, prije isteka roka provedbe aktivnosti, pismeno obavijestiti Povjerenstvo za dodjelu financijskih potpora o svim promjenama koje utječu na provedbu aktivnosti te po potrebi predložiti odgovarajuće izmjene korištenja potpore (rokovi, troškovi, sadržaj aktivnosti i sl.).</w:t>
      </w:r>
    </w:p>
    <w:p w14:paraId="276BE727" w14:textId="413F2BE0" w:rsidR="00976A32" w:rsidRPr="002A7A71" w:rsidRDefault="00976A32" w:rsidP="009522FB">
      <w:pPr>
        <w:spacing w:after="240"/>
        <w:jc w:val="both"/>
        <w:rPr>
          <w:rFonts w:ascii="Cambria" w:hAnsi="Cambria"/>
        </w:rPr>
      </w:pPr>
      <w:r w:rsidRPr="006C3FC5">
        <w:rPr>
          <w:rFonts w:ascii="Cambria" w:hAnsi="Cambria"/>
        </w:rPr>
        <w:lastRenderedPageBreak/>
        <w:t>(3)</w:t>
      </w:r>
      <w:r w:rsidR="006C3FC5" w:rsidRPr="006C3FC5">
        <w:rPr>
          <w:rFonts w:ascii="Cambria" w:hAnsi="Cambria"/>
        </w:rPr>
        <w:t xml:space="preserve"> </w:t>
      </w:r>
      <w:r w:rsidRPr="006C3FC5">
        <w:rPr>
          <w:rFonts w:ascii="Cambria" w:hAnsi="Cambria"/>
        </w:rPr>
        <w:t xml:space="preserve">Povjerenstvo razmatra predložene izmjene i predlaže </w:t>
      </w:r>
      <w:r w:rsidR="006C3FC5" w:rsidRPr="006C3FC5">
        <w:rPr>
          <w:rFonts w:ascii="Cambria" w:hAnsi="Cambria"/>
        </w:rPr>
        <w:t>r</w:t>
      </w:r>
      <w:r w:rsidRPr="006C3FC5">
        <w:rPr>
          <w:rFonts w:ascii="Cambria" w:hAnsi="Cambria"/>
        </w:rPr>
        <w:t xml:space="preserve">ektoru prihvaćanje/neprihvaćanje istih u roku od 8 dana od zaprimanja pismenog prijedloga korisnika o čemu u daljnjem roku od 8 </w:t>
      </w:r>
      <w:r w:rsidRPr="002A7A71">
        <w:rPr>
          <w:rFonts w:ascii="Cambria" w:hAnsi="Cambria"/>
        </w:rPr>
        <w:t xml:space="preserve">dana </w:t>
      </w:r>
      <w:r w:rsidR="006C3FC5" w:rsidRPr="002A7A71">
        <w:rPr>
          <w:rFonts w:ascii="Cambria" w:hAnsi="Cambria"/>
        </w:rPr>
        <w:t>r</w:t>
      </w:r>
      <w:r w:rsidRPr="002A7A71">
        <w:rPr>
          <w:rFonts w:ascii="Cambria" w:hAnsi="Cambria"/>
        </w:rPr>
        <w:t xml:space="preserve">ektor donosi </w:t>
      </w:r>
      <w:r w:rsidR="006C3FC5" w:rsidRPr="002A7A71">
        <w:rPr>
          <w:rFonts w:ascii="Cambria" w:hAnsi="Cambria"/>
        </w:rPr>
        <w:t>o</w:t>
      </w:r>
      <w:r w:rsidRPr="002A7A71">
        <w:rPr>
          <w:rFonts w:ascii="Cambria" w:hAnsi="Cambria"/>
        </w:rPr>
        <w:t>dluku.</w:t>
      </w:r>
      <w:bookmarkStart w:id="11" w:name="provjera-i-nadzor"/>
      <w:bookmarkEnd w:id="10"/>
    </w:p>
    <w:p w14:paraId="718F83AE" w14:textId="6BD0334A" w:rsidR="00976A32" w:rsidRPr="002A7A71" w:rsidRDefault="00976A32" w:rsidP="002A7A71">
      <w:pPr>
        <w:spacing w:after="240"/>
        <w:jc w:val="center"/>
        <w:rPr>
          <w:rFonts w:ascii="Cambria" w:hAnsi="Cambria"/>
          <w:i/>
          <w:iCs/>
        </w:rPr>
      </w:pPr>
      <w:r w:rsidRPr="002A7A71">
        <w:rPr>
          <w:rFonts w:ascii="Cambria" w:hAnsi="Cambria"/>
          <w:i/>
          <w:iCs/>
        </w:rPr>
        <w:t>Nadzor</w:t>
      </w:r>
    </w:p>
    <w:p w14:paraId="29BB931D" w14:textId="1AE12719" w:rsidR="00976A32" w:rsidRPr="002A7A71" w:rsidRDefault="009522FB" w:rsidP="002A7A71">
      <w:pPr>
        <w:spacing w:after="120"/>
        <w:jc w:val="center"/>
        <w:rPr>
          <w:rFonts w:ascii="Cambria" w:hAnsi="Cambria"/>
          <w:iCs/>
        </w:rPr>
      </w:pPr>
      <w:r w:rsidRPr="002A7A71">
        <w:rPr>
          <w:rFonts w:ascii="Cambria" w:hAnsi="Cambria"/>
          <w:iCs/>
        </w:rPr>
        <w:t>Članak 1</w:t>
      </w:r>
      <w:r w:rsidR="007A3C0D">
        <w:rPr>
          <w:rFonts w:ascii="Cambria" w:hAnsi="Cambria"/>
          <w:iCs/>
        </w:rPr>
        <w:t>7</w:t>
      </w:r>
      <w:r w:rsidRPr="002A7A71">
        <w:rPr>
          <w:rFonts w:ascii="Cambria" w:hAnsi="Cambria"/>
          <w:iCs/>
        </w:rPr>
        <w:t>.</w:t>
      </w:r>
    </w:p>
    <w:p w14:paraId="523BB307" w14:textId="77777777" w:rsidR="0091771A" w:rsidRPr="0091771A" w:rsidRDefault="00976A32" w:rsidP="00BE4457">
      <w:pPr>
        <w:pStyle w:val="ListParagraph"/>
        <w:numPr>
          <w:ilvl w:val="0"/>
          <w:numId w:val="8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91771A">
        <w:rPr>
          <w:rFonts w:ascii="Cambria" w:hAnsi="Cambria"/>
        </w:rPr>
        <w:t>Povjerenstvo provjerava usklađenost izvješća s prijavljenim aktivnostima.</w:t>
      </w:r>
    </w:p>
    <w:p w14:paraId="75B6435E" w14:textId="77777777" w:rsidR="0091771A" w:rsidRPr="0091771A" w:rsidRDefault="0091771A" w:rsidP="00BE4457">
      <w:pPr>
        <w:pStyle w:val="ListParagraph"/>
        <w:numPr>
          <w:ilvl w:val="0"/>
          <w:numId w:val="8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91771A">
        <w:rPr>
          <w:rFonts w:ascii="Cambria" w:hAnsi="Cambria"/>
        </w:rPr>
        <w:t>Nadležna služba za financije</w:t>
      </w:r>
      <w:r w:rsidR="00976A32" w:rsidRPr="0091771A">
        <w:rPr>
          <w:rFonts w:ascii="Cambria" w:hAnsi="Cambria"/>
        </w:rPr>
        <w:t xml:space="preserve"> provjerava financijsku dokumentaciju i evidenciju.</w:t>
      </w:r>
    </w:p>
    <w:p w14:paraId="63A690BD" w14:textId="77777777" w:rsidR="00906698" w:rsidRDefault="00976A32" w:rsidP="00BE4457">
      <w:pPr>
        <w:pStyle w:val="ListParagraph"/>
        <w:numPr>
          <w:ilvl w:val="0"/>
          <w:numId w:val="8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91771A">
        <w:rPr>
          <w:rFonts w:ascii="Cambria" w:hAnsi="Cambria"/>
        </w:rPr>
        <w:t>Sveučilište zadržava pravo provedbe dodatnih provjera i nadzora korištenja sredstava.</w:t>
      </w:r>
      <w:bookmarkEnd w:id="11"/>
    </w:p>
    <w:p w14:paraId="27FA668E" w14:textId="77777777" w:rsidR="00906698" w:rsidRDefault="00976A32" w:rsidP="00BE4457">
      <w:pPr>
        <w:pStyle w:val="ListParagraph"/>
        <w:numPr>
          <w:ilvl w:val="0"/>
          <w:numId w:val="8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906698">
        <w:rPr>
          <w:rFonts w:ascii="Cambria" w:hAnsi="Cambria"/>
        </w:rPr>
        <w:t xml:space="preserve">U slučaju nenamjenskog korištenja sredstava, utvrđenog dvostrukog financiranja, identificiranih neprihvatljivih troškova, </w:t>
      </w:r>
      <w:proofErr w:type="spellStart"/>
      <w:r w:rsidRPr="00906698">
        <w:rPr>
          <w:rFonts w:ascii="Cambria" w:hAnsi="Cambria"/>
        </w:rPr>
        <w:t>nerealizacije</w:t>
      </w:r>
      <w:proofErr w:type="spellEnd"/>
      <w:r w:rsidRPr="00906698">
        <w:rPr>
          <w:rFonts w:ascii="Cambria" w:hAnsi="Cambria"/>
        </w:rPr>
        <w:t xml:space="preserve"> aktivnosti</w:t>
      </w:r>
      <w:r w:rsidR="00906698" w:rsidRPr="00906698">
        <w:rPr>
          <w:rFonts w:ascii="Cambria" w:hAnsi="Cambria"/>
        </w:rPr>
        <w:t xml:space="preserve"> ili</w:t>
      </w:r>
      <w:r w:rsidRPr="00906698">
        <w:rPr>
          <w:rFonts w:ascii="Cambria" w:hAnsi="Cambria"/>
        </w:rPr>
        <w:t xml:space="preserve"> neispunjavanja obveza izvještavanja, korisnik je obvezan vratiti primljena sredstva u cijelosti ili djelomično. Obustavlja se daljnje korištenje neiskorištenih sredstava ukoliko ista postoje.</w:t>
      </w:r>
    </w:p>
    <w:p w14:paraId="596B4684" w14:textId="77777777" w:rsidR="004A5A1D" w:rsidRDefault="00976A32" w:rsidP="00BE4457">
      <w:pPr>
        <w:pStyle w:val="ListParagraph"/>
        <w:numPr>
          <w:ilvl w:val="0"/>
          <w:numId w:val="8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B24AD9">
        <w:rPr>
          <w:rFonts w:ascii="Cambria" w:hAnsi="Cambria"/>
        </w:rPr>
        <w:t>Odluku o povratu</w:t>
      </w:r>
      <w:r w:rsidR="00906698" w:rsidRPr="00B24AD9">
        <w:rPr>
          <w:rFonts w:ascii="Cambria" w:hAnsi="Cambria"/>
        </w:rPr>
        <w:t xml:space="preserve"> odnosno </w:t>
      </w:r>
      <w:r w:rsidRPr="00B24AD9">
        <w:rPr>
          <w:rFonts w:ascii="Cambria" w:hAnsi="Cambria"/>
        </w:rPr>
        <w:t xml:space="preserve">obustavi korištenja sredstava donosi </w:t>
      </w:r>
      <w:r w:rsidR="00B24AD9" w:rsidRPr="00B24AD9">
        <w:rPr>
          <w:rFonts w:ascii="Cambria" w:hAnsi="Cambria"/>
        </w:rPr>
        <w:t>r</w:t>
      </w:r>
      <w:r w:rsidRPr="00B24AD9">
        <w:rPr>
          <w:rFonts w:ascii="Cambria" w:hAnsi="Cambria"/>
        </w:rPr>
        <w:t>ektor na prijedlog Povjerenstva.</w:t>
      </w:r>
    </w:p>
    <w:p w14:paraId="2E9753EA" w14:textId="5E2550FF" w:rsidR="004A5A1D" w:rsidRDefault="00976A32" w:rsidP="00BE4457">
      <w:pPr>
        <w:pStyle w:val="ListParagraph"/>
        <w:numPr>
          <w:ilvl w:val="0"/>
          <w:numId w:val="8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4A5A1D">
        <w:rPr>
          <w:rFonts w:ascii="Cambria" w:hAnsi="Cambria"/>
        </w:rPr>
        <w:t xml:space="preserve">Rok za povrat sredstava je 30 dana od </w:t>
      </w:r>
      <w:r w:rsidR="004A5A1D" w:rsidRPr="004A5A1D">
        <w:rPr>
          <w:rFonts w:ascii="Cambria" w:hAnsi="Cambria"/>
        </w:rPr>
        <w:t xml:space="preserve">dana </w:t>
      </w:r>
      <w:r w:rsidR="004A5A1D">
        <w:rPr>
          <w:rFonts w:ascii="Cambria" w:hAnsi="Cambria"/>
        </w:rPr>
        <w:t>dostave</w:t>
      </w:r>
      <w:r w:rsidRPr="004A5A1D">
        <w:rPr>
          <w:rFonts w:ascii="Cambria" w:hAnsi="Cambria"/>
        </w:rPr>
        <w:t xml:space="preserve"> odluke</w:t>
      </w:r>
      <w:r w:rsidR="004A5A1D">
        <w:rPr>
          <w:rFonts w:ascii="Cambria" w:hAnsi="Cambria"/>
        </w:rPr>
        <w:t xml:space="preserve"> iz prethodnog stavka ovog članka</w:t>
      </w:r>
      <w:r w:rsidRPr="004A5A1D">
        <w:rPr>
          <w:rFonts w:ascii="Cambria" w:hAnsi="Cambria"/>
        </w:rPr>
        <w:t>.</w:t>
      </w:r>
    </w:p>
    <w:p w14:paraId="7BFE145E" w14:textId="77777777" w:rsidR="004A5A1D" w:rsidRDefault="00976A32" w:rsidP="00BE4457">
      <w:pPr>
        <w:pStyle w:val="ListParagraph"/>
        <w:numPr>
          <w:ilvl w:val="0"/>
          <w:numId w:val="8"/>
        </w:numPr>
        <w:spacing w:after="120"/>
        <w:ind w:left="624" w:hanging="482"/>
        <w:contextualSpacing w:val="0"/>
        <w:jc w:val="both"/>
        <w:rPr>
          <w:rFonts w:ascii="Cambria" w:hAnsi="Cambria"/>
        </w:rPr>
      </w:pPr>
      <w:r w:rsidRPr="004A5A1D">
        <w:rPr>
          <w:rFonts w:ascii="Cambria" w:hAnsi="Cambria"/>
        </w:rPr>
        <w:t>Korisnik koji nije ispunio obveze iz prethodne potpore ne može ostvariti pravo na novu potporu do ispunjenja obveza.</w:t>
      </w:r>
    </w:p>
    <w:p w14:paraId="00D935F8" w14:textId="2D55A3AE" w:rsidR="00976A32" w:rsidRPr="004A5A1D" w:rsidRDefault="00976A32" w:rsidP="00BE4457">
      <w:pPr>
        <w:pStyle w:val="ListParagraph"/>
        <w:numPr>
          <w:ilvl w:val="0"/>
          <w:numId w:val="8"/>
        </w:numPr>
        <w:spacing w:after="240"/>
        <w:ind w:left="624" w:hanging="482"/>
        <w:contextualSpacing w:val="0"/>
        <w:jc w:val="both"/>
        <w:rPr>
          <w:rFonts w:ascii="Cambria" w:hAnsi="Cambria"/>
        </w:rPr>
      </w:pPr>
      <w:r w:rsidRPr="004A5A1D">
        <w:rPr>
          <w:rFonts w:ascii="Cambria" w:hAnsi="Cambria"/>
        </w:rPr>
        <w:t>Namjensko korištenje sredstava financijskih potpora nastavnicima može biti predmet unutarnje revizije sukladno godišnjem/strateškom planu unutarnje revizije ili ad-</w:t>
      </w:r>
      <w:proofErr w:type="spellStart"/>
      <w:r w:rsidRPr="004A5A1D">
        <w:rPr>
          <w:rFonts w:ascii="Cambria" w:hAnsi="Cambria"/>
        </w:rPr>
        <w:t>hoc</w:t>
      </w:r>
      <w:proofErr w:type="spellEnd"/>
      <w:r w:rsidRPr="004A5A1D">
        <w:rPr>
          <w:rFonts w:ascii="Cambria" w:hAnsi="Cambria"/>
        </w:rPr>
        <w:t xml:space="preserve"> revizije  ukupnih ili pojedinih vrsta potpora nastavnicima</w:t>
      </w:r>
      <w:r w:rsidR="004A5A1D" w:rsidRPr="004A5A1D">
        <w:rPr>
          <w:rFonts w:ascii="Cambria" w:hAnsi="Cambria"/>
        </w:rPr>
        <w:t>,</w:t>
      </w:r>
      <w:r w:rsidRPr="004A5A1D">
        <w:rPr>
          <w:rFonts w:ascii="Cambria" w:hAnsi="Cambria"/>
        </w:rPr>
        <w:t xml:space="preserve"> i to kao zasebna unutarnja revizija ili u okviru sveobuhvatne revizije financijskog planiranja i izvršavanja financijskog plana Sveučilišta čiji su sastavni dio sredstva financijskih potpora.</w:t>
      </w:r>
    </w:p>
    <w:p w14:paraId="23223481" w14:textId="4C265872" w:rsidR="00976A32" w:rsidRPr="001E44EA" w:rsidRDefault="00976A32" w:rsidP="001E44EA">
      <w:pPr>
        <w:spacing w:after="240"/>
        <w:jc w:val="center"/>
        <w:rPr>
          <w:rFonts w:ascii="Cambria" w:hAnsi="Cambria"/>
          <w:i/>
        </w:rPr>
      </w:pPr>
      <w:bookmarkStart w:id="12" w:name="evidencija"/>
      <w:r w:rsidRPr="001E44EA">
        <w:rPr>
          <w:rFonts w:ascii="Cambria" w:hAnsi="Cambria"/>
          <w:i/>
        </w:rPr>
        <w:t>Evidencija i izvještavanje o financijskim potporama</w:t>
      </w:r>
    </w:p>
    <w:p w14:paraId="72450044" w14:textId="4F3B4161" w:rsidR="00976A32" w:rsidRPr="001E44EA" w:rsidRDefault="001E44EA" w:rsidP="001E44EA">
      <w:pPr>
        <w:spacing w:after="120"/>
        <w:jc w:val="center"/>
        <w:rPr>
          <w:rFonts w:ascii="Cambria" w:hAnsi="Cambria"/>
        </w:rPr>
      </w:pPr>
      <w:r w:rsidRPr="001E44EA">
        <w:rPr>
          <w:rFonts w:ascii="Cambria" w:hAnsi="Cambria"/>
        </w:rPr>
        <w:t>Članak 1</w:t>
      </w:r>
      <w:r w:rsidR="007A3C0D">
        <w:rPr>
          <w:rFonts w:ascii="Cambria" w:hAnsi="Cambria"/>
        </w:rPr>
        <w:t>8</w:t>
      </w:r>
      <w:r w:rsidRPr="001E44EA">
        <w:rPr>
          <w:rFonts w:ascii="Cambria" w:hAnsi="Cambria"/>
        </w:rPr>
        <w:t>.</w:t>
      </w:r>
    </w:p>
    <w:p w14:paraId="5C2834E0" w14:textId="0F9758DA" w:rsidR="00976A32" w:rsidRPr="00163E6B" w:rsidRDefault="00976A32" w:rsidP="00BE4457">
      <w:pPr>
        <w:pStyle w:val="ListParagraph"/>
        <w:numPr>
          <w:ilvl w:val="1"/>
          <w:numId w:val="8"/>
        </w:numPr>
        <w:ind w:left="1344" w:hanging="482"/>
        <w:contextualSpacing w:val="0"/>
        <w:rPr>
          <w:rFonts w:ascii="Cambria" w:hAnsi="Cambria"/>
        </w:rPr>
      </w:pPr>
      <w:r w:rsidRPr="00163E6B">
        <w:rPr>
          <w:rFonts w:ascii="Cambria" w:hAnsi="Cambria"/>
        </w:rPr>
        <w:t>Nadležn</w:t>
      </w:r>
      <w:r w:rsidR="00163E6B" w:rsidRPr="00163E6B">
        <w:rPr>
          <w:rFonts w:ascii="Cambria" w:hAnsi="Cambria"/>
        </w:rPr>
        <w:t xml:space="preserve">a služba Rektorata vodi </w:t>
      </w:r>
      <w:r w:rsidRPr="00163E6B">
        <w:rPr>
          <w:rFonts w:ascii="Cambria" w:hAnsi="Cambria"/>
        </w:rPr>
        <w:t>evidenciju o:</w:t>
      </w:r>
    </w:p>
    <w:p w14:paraId="710B321A" w14:textId="3F15BCFB" w:rsidR="00163E6B" w:rsidRPr="00163E6B" w:rsidRDefault="00976A32" w:rsidP="00BE4457">
      <w:pPr>
        <w:pStyle w:val="ListParagraph"/>
        <w:numPr>
          <w:ilvl w:val="1"/>
          <w:numId w:val="20"/>
        </w:numPr>
        <w:spacing w:after="160" w:line="259" w:lineRule="auto"/>
        <w:rPr>
          <w:rFonts w:ascii="Cambria" w:hAnsi="Cambria"/>
        </w:rPr>
      </w:pPr>
      <w:r w:rsidRPr="00163E6B">
        <w:rPr>
          <w:rFonts w:ascii="Cambria" w:hAnsi="Cambria"/>
        </w:rPr>
        <w:t>objavljenim javnim pozivima</w:t>
      </w:r>
      <w:r w:rsidR="00163E6B" w:rsidRPr="00163E6B">
        <w:rPr>
          <w:rFonts w:ascii="Cambria" w:hAnsi="Cambria"/>
        </w:rPr>
        <w:t>,</w:t>
      </w:r>
    </w:p>
    <w:p w14:paraId="30D91053" w14:textId="3FFFAC8B" w:rsidR="00163E6B" w:rsidRPr="00163E6B" w:rsidRDefault="00976A32" w:rsidP="00BE4457">
      <w:pPr>
        <w:pStyle w:val="ListParagraph"/>
        <w:numPr>
          <w:ilvl w:val="1"/>
          <w:numId w:val="20"/>
        </w:numPr>
        <w:spacing w:after="160" w:line="259" w:lineRule="auto"/>
        <w:rPr>
          <w:rFonts w:ascii="Cambria" w:hAnsi="Cambria"/>
        </w:rPr>
      </w:pPr>
      <w:r w:rsidRPr="00163E6B">
        <w:rPr>
          <w:rFonts w:ascii="Cambria" w:hAnsi="Cambria"/>
        </w:rPr>
        <w:t>podnesenim prijavama</w:t>
      </w:r>
      <w:r w:rsidR="00163E6B" w:rsidRPr="00163E6B">
        <w:rPr>
          <w:rFonts w:ascii="Cambria" w:hAnsi="Cambria"/>
        </w:rPr>
        <w:t>,</w:t>
      </w:r>
    </w:p>
    <w:p w14:paraId="11CDD8AA" w14:textId="4E8B35A6" w:rsidR="00163E6B" w:rsidRPr="007C053A" w:rsidRDefault="00976A32" w:rsidP="00BE4457">
      <w:pPr>
        <w:pStyle w:val="ListParagraph"/>
        <w:numPr>
          <w:ilvl w:val="1"/>
          <w:numId w:val="20"/>
        </w:numPr>
        <w:spacing w:after="160" w:line="259" w:lineRule="auto"/>
        <w:jc w:val="both"/>
        <w:rPr>
          <w:rFonts w:ascii="Cambria" w:hAnsi="Cambria"/>
        </w:rPr>
      </w:pPr>
      <w:r w:rsidRPr="007C053A">
        <w:rPr>
          <w:rFonts w:ascii="Cambria" w:hAnsi="Cambria"/>
        </w:rPr>
        <w:t>dodijeljenim potporama</w:t>
      </w:r>
      <w:r w:rsidR="00163E6B" w:rsidRPr="007C053A">
        <w:rPr>
          <w:rFonts w:ascii="Cambria" w:hAnsi="Cambria"/>
        </w:rPr>
        <w:t>,</w:t>
      </w:r>
    </w:p>
    <w:p w14:paraId="391E2AA9" w14:textId="15379EA5" w:rsidR="00976A32" w:rsidRPr="007C053A" w:rsidRDefault="00976A32" w:rsidP="00BE4457">
      <w:pPr>
        <w:pStyle w:val="ListParagraph"/>
        <w:numPr>
          <w:ilvl w:val="1"/>
          <w:numId w:val="20"/>
        </w:numPr>
        <w:spacing w:after="120"/>
        <w:ind w:left="1434" w:hanging="357"/>
        <w:contextualSpacing w:val="0"/>
        <w:jc w:val="both"/>
        <w:rPr>
          <w:rFonts w:ascii="Cambria" w:hAnsi="Cambria"/>
        </w:rPr>
      </w:pPr>
      <w:r w:rsidRPr="007C053A">
        <w:rPr>
          <w:rFonts w:ascii="Cambria" w:hAnsi="Cambria"/>
        </w:rPr>
        <w:t>realizaciji i učincima potpora temeljem zaprimljenih izvještaja korisnika.</w:t>
      </w:r>
    </w:p>
    <w:p w14:paraId="555775D4" w14:textId="6BEF7F3D" w:rsidR="00976A32" w:rsidRPr="006F7DB7" w:rsidRDefault="00976A32" w:rsidP="006F7DB7">
      <w:pPr>
        <w:spacing w:after="120"/>
        <w:ind w:left="238"/>
        <w:jc w:val="both"/>
        <w:rPr>
          <w:rFonts w:ascii="Cambria" w:hAnsi="Cambria"/>
        </w:rPr>
      </w:pPr>
      <w:r w:rsidRPr="006F7DB7">
        <w:rPr>
          <w:rFonts w:ascii="Cambria" w:hAnsi="Cambria"/>
        </w:rPr>
        <w:t>(2)</w:t>
      </w:r>
      <w:r w:rsidR="006F7DB7" w:rsidRPr="006F7DB7">
        <w:rPr>
          <w:rFonts w:ascii="Cambria" w:hAnsi="Cambria"/>
        </w:rPr>
        <w:t xml:space="preserve"> </w:t>
      </w:r>
      <w:r w:rsidRPr="006F7DB7">
        <w:rPr>
          <w:rFonts w:ascii="Cambria" w:hAnsi="Cambria"/>
        </w:rPr>
        <w:t>Evidencija se vodi u elektroničkom i papirnatom obliku.</w:t>
      </w:r>
    </w:p>
    <w:p w14:paraId="17501717" w14:textId="5465C1EA" w:rsidR="00976A32" w:rsidRPr="00D460AD" w:rsidRDefault="00976A32" w:rsidP="00DE42C6">
      <w:pPr>
        <w:spacing w:after="120"/>
        <w:ind w:left="238"/>
        <w:jc w:val="both"/>
        <w:rPr>
          <w:rFonts w:ascii="Cambria" w:hAnsi="Cambria"/>
        </w:rPr>
      </w:pPr>
      <w:r w:rsidRPr="00D460AD">
        <w:rPr>
          <w:rFonts w:ascii="Cambria" w:hAnsi="Cambria"/>
        </w:rPr>
        <w:t xml:space="preserve">(3) </w:t>
      </w:r>
      <w:r w:rsidR="006F7DB7" w:rsidRPr="00D460AD">
        <w:rPr>
          <w:rFonts w:ascii="Cambria" w:hAnsi="Cambria"/>
        </w:rPr>
        <w:t>Nadležna služba za financije</w:t>
      </w:r>
      <w:r w:rsidRPr="00D460AD">
        <w:rPr>
          <w:rFonts w:ascii="Cambria" w:hAnsi="Cambria"/>
        </w:rPr>
        <w:t xml:space="preserve"> uvrštava raspoloživa sredstva za dodjelu pojedinih vrsta potpora u financijski plan Sveučilišta u suradnji s nadležnim prorektorima i </w:t>
      </w:r>
      <w:r w:rsidR="00D460AD" w:rsidRPr="00D460AD">
        <w:rPr>
          <w:rFonts w:ascii="Cambria" w:hAnsi="Cambria"/>
        </w:rPr>
        <w:t>službama koje</w:t>
      </w:r>
      <w:r w:rsidRPr="00D460AD">
        <w:rPr>
          <w:rFonts w:ascii="Cambria" w:hAnsi="Cambria"/>
        </w:rPr>
        <w:t xml:space="preserve"> sudjeluju u postupku dodjele potpora te provodi njegove izmjene i dopune, vodi evidenciju i priprema izvještaje o trošenju financijskih potpora, a sve </w:t>
      </w:r>
      <w:r w:rsidRPr="00D460AD">
        <w:rPr>
          <w:rFonts w:ascii="Cambria" w:hAnsi="Cambria"/>
        </w:rPr>
        <w:lastRenderedPageBreak/>
        <w:t xml:space="preserve">sukladno proračunskim klasifikacijama i zasebnom praćenju potpora  prema </w:t>
      </w:r>
      <w:proofErr w:type="spellStart"/>
      <w:r w:rsidRPr="00D460AD">
        <w:rPr>
          <w:rFonts w:ascii="Cambria" w:hAnsi="Cambria"/>
        </w:rPr>
        <w:t>šifrarniku</w:t>
      </w:r>
      <w:proofErr w:type="spellEnd"/>
      <w:r w:rsidRPr="00D460AD">
        <w:rPr>
          <w:rFonts w:ascii="Cambria" w:hAnsi="Cambria"/>
        </w:rPr>
        <w:t xml:space="preserve"> aktivnosti u računovodstvenom informacijskom sustavu Sveučilišt</w:t>
      </w:r>
      <w:bookmarkEnd w:id="12"/>
      <w:r w:rsidRPr="00D460AD">
        <w:rPr>
          <w:rFonts w:ascii="Cambria" w:hAnsi="Cambria"/>
        </w:rPr>
        <w:t>a.</w:t>
      </w:r>
    </w:p>
    <w:p w14:paraId="7692955C" w14:textId="77777777" w:rsidR="00976A32" w:rsidRPr="00DE42C6" w:rsidRDefault="00976A32" w:rsidP="00DE42C6">
      <w:pPr>
        <w:ind w:left="240"/>
        <w:jc w:val="both"/>
        <w:rPr>
          <w:rFonts w:ascii="Cambria" w:hAnsi="Cambria"/>
        </w:rPr>
      </w:pPr>
      <w:r w:rsidRPr="00DE42C6">
        <w:rPr>
          <w:rFonts w:ascii="Cambria" w:hAnsi="Cambria"/>
        </w:rPr>
        <w:t>(4) Godišnje izvješće o korištenju sredstava financijskih potpora sadrži:</w:t>
      </w:r>
    </w:p>
    <w:p w14:paraId="7078D99D" w14:textId="71485DEF" w:rsidR="00976A32" w:rsidRPr="00DE42C6" w:rsidRDefault="00DE42C6" w:rsidP="00BE4457">
      <w:pPr>
        <w:numPr>
          <w:ilvl w:val="0"/>
          <w:numId w:val="21"/>
        </w:numPr>
        <w:jc w:val="both"/>
        <w:rPr>
          <w:rFonts w:ascii="Cambria" w:hAnsi="Cambria"/>
        </w:rPr>
      </w:pPr>
      <w:r w:rsidRPr="00DE42C6">
        <w:rPr>
          <w:rFonts w:ascii="Cambria" w:hAnsi="Cambria"/>
        </w:rPr>
        <w:t>p</w:t>
      </w:r>
      <w:r w:rsidR="00976A32" w:rsidRPr="00DE42C6">
        <w:rPr>
          <w:rFonts w:ascii="Cambria" w:hAnsi="Cambria"/>
        </w:rPr>
        <w:t>regled objavljenih poziva</w:t>
      </w:r>
      <w:r w:rsidRPr="00DE42C6">
        <w:rPr>
          <w:rFonts w:ascii="Cambria" w:hAnsi="Cambria"/>
        </w:rPr>
        <w:t>,</w:t>
      </w:r>
    </w:p>
    <w:p w14:paraId="67414B27" w14:textId="38D16849" w:rsidR="00976A32" w:rsidRPr="00DE42C6" w:rsidRDefault="00DE42C6" w:rsidP="00BE4457">
      <w:pPr>
        <w:numPr>
          <w:ilvl w:val="0"/>
          <w:numId w:val="21"/>
        </w:numPr>
        <w:jc w:val="both"/>
        <w:rPr>
          <w:rFonts w:ascii="Cambria" w:hAnsi="Cambria"/>
        </w:rPr>
      </w:pPr>
      <w:r w:rsidRPr="00DE42C6">
        <w:rPr>
          <w:rFonts w:ascii="Cambria" w:hAnsi="Cambria"/>
        </w:rPr>
        <w:t>s</w:t>
      </w:r>
      <w:r w:rsidR="00976A32" w:rsidRPr="00DE42C6">
        <w:rPr>
          <w:rFonts w:ascii="Cambria" w:hAnsi="Cambria"/>
        </w:rPr>
        <w:t>tatističke podatke o prijavama i odobrenjima</w:t>
      </w:r>
      <w:r w:rsidRPr="00DE42C6">
        <w:rPr>
          <w:rFonts w:ascii="Cambria" w:hAnsi="Cambria"/>
        </w:rPr>
        <w:t>,</w:t>
      </w:r>
    </w:p>
    <w:p w14:paraId="4EECFF65" w14:textId="77ED36F1" w:rsidR="00976A32" w:rsidRPr="00DE42C6" w:rsidRDefault="00DE42C6" w:rsidP="00BE4457">
      <w:pPr>
        <w:numPr>
          <w:ilvl w:val="0"/>
          <w:numId w:val="21"/>
        </w:numPr>
        <w:jc w:val="both"/>
        <w:rPr>
          <w:rFonts w:ascii="Cambria" w:hAnsi="Cambria"/>
        </w:rPr>
      </w:pPr>
      <w:r w:rsidRPr="00DE42C6">
        <w:rPr>
          <w:rFonts w:ascii="Cambria" w:hAnsi="Cambria"/>
        </w:rPr>
        <w:t>a</w:t>
      </w:r>
      <w:r w:rsidR="00976A32" w:rsidRPr="00DE42C6">
        <w:rPr>
          <w:rFonts w:ascii="Cambria" w:hAnsi="Cambria"/>
        </w:rPr>
        <w:t>nalizu korištenja sredstava po vrstama potpora</w:t>
      </w:r>
      <w:r w:rsidRPr="00DE42C6">
        <w:rPr>
          <w:rFonts w:ascii="Cambria" w:hAnsi="Cambria"/>
        </w:rPr>
        <w:t>,</w:t>
      </w:r>
    </w:p>
    <w:p w14:paraId="750E9291" w14:textId="6369CA50" w:rsidR="00976A32" w:rsidRPr="00DE42C6" w:rsidRDefault="00DE42C6" w:rsidP="00BE4457">
      <w:pPr>
        <w:numPr>
          <w:ilvl w:val="0"/>
          <w:numId w:val="21"/>
        </w:numPr>
        <w:jc w:val="both"/>
        <w:rPr>
          <w:rFonts w:ascii="Cambria" w:hAnsi="Cambria"/>
        </w:rPr>
      </w:pPr>
      <w:r w:rsidRPr="00DE42C6">
        <w:rPr>
          <w:rFonts w:ascii="Cambria" w:hAnsi="Cambria"/>
        </w:rPr>
        <w:t>p</w:t>
      </w:r>
      <w:r w:rsidR="00976A32" w:rsidRPr="00DE42C6">
        <w:rPr>
          <w:rFonts w:ascii="Cambria" w:hAnsi="Cambria"/>
        </w:rPr>
        <w:t>regled realiziranih aktivnosti i učinaka</w:t>
      </w:r>
      <w:r w:rsidRPr="00DE42C6">
        <w:rPr>
          <w:rFonts w:ascii="Cambria" w:hAnsi="Cambria"/>
        </w:rPr>
        <w:t>,</w:t>
      </w:r>
    </w:p>
    <w:p w14:paraId="4B19AC73" w14:textId="62E06F18" w:rsidR="00976A32" w:rsidRPr="00DE42C6" w:rsidRDefault="00DE42C6" w:rsidP="00BE4457">
      <w:pPr>
        <w:numPr>
          <w:ilvl w:val="0"/>
          <w:numId w:val="21"/>
        </w:numPr>
        <w:spacing w:after="120"/>
        <w:ind w:left="714" w:hanging="357"/>
        <w:jc w:val="both"/>
        <w:rPr>
          <w:rFonts w:ascii="Cambria" w:hAnsi="Cambria"/>
        </w:rPr>
      </w:pPr>
      <w:r w:rsidRPr="00DE42C6">
        <w:rPr>
          <w:rFonts w:ascii="Cambria" w:hAnsi="Cambria"/>
        </w:rPr>
        <w:t>p</w:t>
      </w:r>
      <w:r w:rsidR="00976A32" w:rsidRPr="00DE42C6">
        <w:rPr>
          <w:rFonts w:ascii="Cambria" w:hAnsi="Cambria"/>
        </w:rPr>
        <w:t>rijedloge za unapr</w:t>
      </w:r>
      <w:r w:rsidRPr="00DE42C6">
        <w:rPr>
          <w:rFonts w:ascii="Cambria" w:hAnsi="Cambria"/>
        </w:rPr>
        <w:t>j</w:t>
      </w:r>
      <w:r w:rsidR="00976A32" w:rsidRPr="00DE42C6">
        <w:rPr>
          <w:rFonts w:ascii="Cambria" w:hAnsi="Cambria"/>
        </w:rPr>
        <w:t>eđenje sustava.</w:t>
      </w:r>
    </w:p>
    <w:p w14:paraId="2EA1460D" w14:textId="06813B42" w:rsidR="00976A32" w:rsidRPr="00561269" w:rsidRDefault="00DE42C6" w:rsidP="00561269">
      <w:pPr>
        <w:spacing w:after="240"/>
        <w:ind w:left="284"/>
        <w:jc w:val="both"/>
        <w:rPr>
          <w:rFonts w:ascii="Cambria" w:hAnsi="Cambria"/>
        </w:rPr>
      </w:pPr>
      <w:r w:rsidRPr="00DE42C6">
        <w:rPr>
          <w:rFonts w:ascii="Cambria" w:hAnsi="Cambria"/>
        </w:rPr>
        <w:t xml:space="preserve">(5) </w:t>
      </w:r>
      <w:r w:rsidR="00976A32" w:rsidRPr="00DE42C6">
        <w:rPr>
          <w:rFonts w:ascii="Cambria" w:hAnsi="Cambria"/>
        </w:rPr>
        <w:t>Godišnje izvješće o korištenju sredstava financijskih potpora</w:t>
      </w:r>
      <w:r w:rsidRPr="00DE42C6">
        <w:rPr>
          <w:rFonts w:ascii="Cambria" w:hAnsi="Cambria"/>
        </w:rPr>
        <w:t xml:space="preserve"> </w:t>
      </w:r>
      <w:r w:rsidR="00976A32" w:rsidRPr="00DE42C6">
        <w:rPr>
          <w:rFonts w:ascii="Cambria" w:hAnsi="Cambria"/>
        </w:rPr>
        <w:t xml:space="preserve">Povjerenstva podnose </w:t>
      </w:r>
      <w:r w:rsidRPr="00DE42C6">
        <w:rPr>
          <w:rFonts w:ascii="Cambria" w:hAnsi="Cambria"/>
        </w:rPr>
        <w:t>r</w:t>
      </w:r>
      <w:r w:rsidR="00976A32" w:rsidRPr="00DE42C6">
        <w:rPr>
          <w:rFonts w:ascii="Cambria" w:hAnsi="Cambria"/>
        </w:rPr>
        <w:t xml:space="preserve">ektoru i Senatu </w:t>
      </w:r>
      <w:r w:rsidRPr="00DE42C6">
        <w:rPr>
          <w:rFonts w:ascii="Cambria" w:hAnsi="Cambria"/>
        </w:rPr>
        <w:t xml:space="preserve">najkasnije </w:t>
      </w:r>
      <w:r w:rsidR="00976A32" w:rsidRPr="00DE42C6">
        <w:rPr>
          <w:rFonts w:ascii="Cambria" w:hAnsi="Cambria"/>
        </w:rPr>
        <w:t xml:space="preserve">do 31. siječnja </w:t>
      </w:r>
      <w:r w:rsidRPr="00DE42C6">
        <w:rPr>
          <w:rFonts w:ascii="Cambria" w:hAnsi="Cambria"/>
        </w:rPr>
        <w:t xml:space="preserve">tekuće godine </w:t>
      </w:r>
      <w:r w:rsidR="00976A32" w:rsidRPr="00DE42C6">
        <w:rPr>
          <w:rFonts w:ascii="Cambria" w:hAnsi="Cambria"/>
        </w:rPr>
        <w:t>za prethodnu godinu.</w:t>
      </w:r>
    </w:p>
    <w:p w14:paraId="05AE9F4E" w14:textId="15D1943D" w:rsidR="00976A32" w:rsidRPr="00561269" w:rsidRDefault="00976A32" w:rsidP="00561269">
      <w:pPr>
        <w:spacing w:after="240"/>
        <w:jc w:val="center"/>
        <w:rPr>
          <w:rFonts w:ascii="Cambria" w:hAnsi="Cambria"/>
        </w:rPr>
      </w:pPr>
      <w:r w:rsidRPr="00561269">
        <w:rPr>
          <w:rFonts w:ascii="Cambria" w:hAnsi="Cambria"/>
        </w:rPr>
        <w:t>V. PRIMJENA PRAVILNIKA I PROCEDURE</w:t>
      </w:r>
    </w:p>
    <w:p w14:paraId="17221954" w14:textId="780F92BF" w:rsidR="00976A32" w:rsidRPr="00561269" w:rsidRDefault="00976A32" w:rsidP="00561269">
      <w:pPr>
        <w:spacing w:after="120"/>
        <w:jc w:val="center"/>
        <w:rPr>
          <w:rFonts w:ascii="Cambria" w:hAnsi="Cambria"/>
        </w:rPr>
      </w:pPr>
      <w:r w:rsidRPr="00561269">
        <w:rPr>
          <w:rFonts w:ascii="Cambria" w:hAnsi="Cambria"/>
        </w:rPr>
        <w:t>Članak 1</w:t>
      </w:r>
      <w:r w:rsidR="007A3C0D">
        <w:rPr>
          <w:rFonts w:ascii="Cambria" w:hAnsi="Cambria"/>
        </w:rPr>
        <w:t>9</w:t>
      </w:r>
      <w:r w:rsidRPr="00561269">
        <w:rPr>
          <w:rFonts w:ascii="Cambria" w:hAnsi="Cambria"/>
        </w:rPr>
        <w:t>.</w:t>
      </w:r>
    </w:p>
    <w:p w14:paraId="2B22AD79" w14:textId="37E87289" w:rsidR="002415C5" w:rsidRDefault="00561269" w:rsidP="002415C5">
      <w:pPr>
        <w:spacing w:after="120"/>
        <w:jc w:val="both"/>
        <w:rPr>
          <w:rFonts w:ascii="Cambria" w:hAnsi="Cambria"/>
        </w:rPr>
      </w:pPr>
      <w:r w:rsidRPr="00561269">
        <w:rPr>
          <w:rFonts w:ascii="Cambria" w:hAnsi="Cambria"/>
        </w:rPr>
        <w:t xml:space="preserve">(1) </w:t>
      </w:r>
      <w:r w:rsidR="00976A32" w:rsidRPr="00561269">
        <w:rPr>
          <w:rFonts w:ascii="Cambria" w:hAnsi="Cambria"/>
        </w:rPr>
        <w:t xml:space="preserve">Procedura dodjele sredstava financijskih potpora nastavnicima provedbom javnog poziva </w:t>
      </w:r>
      <w:r w:rsidRPr="00561269">
        <w:rPr>
          <w:rFonts w:ascii="Cambria" w:hAnsi="Cambria"/>
        </w:rPr>
        <w:t xml:space="preserve">propisana ovim Pravilnikom </w:t>
      </w:r>
      <w:r w:rsidR="00F4009B">
        <w:rPr>
          <w:rFonts w:ascii="Cambria" w:hAnsi="Cambria"/>
        </w:rPr>
        <w:t xml:space="preserve">ne </w:t>
      </w:r>
      <w:r w:rsidR="00976A32" w:rsidRPr="00561269">
        <w:rPr>
          <w:rFonts w:ascii="Cambria" w:hAnsi="Cambria"/>
        </w:rPr>
        <w:t xml:space="preserve">primjenjuje se na postupke dodjele financijskih potpora za čije su financiranje ukupna raspoloživa sredstva na godišnjoj razini manja od </w:t>
      </w:r>
      <w:r w:rsidR="00976A32" w:rsidRPr="00574B6C">
        <w:rPr>
          <w:rFonts w:ascii="Cambria" w:hAnsi="Cambria"/>
        </w:rPr>
        <w:t>5.000 eura.</w:t>
      </w:r>
      <w:r w:rsidR="00976A32" w:rsidRPr="00561269">
        <w:rPr>
          <w:rFonts w:ascii="Cambria" w:hAnsi="Cambria"/>
        </w:rPr>
        <w:t xml:space="preserve"> </w:t>
      </w:r>
    </w:p>
    <w:p w14:paraId="13D30F35" w14:textId="21305B98" w:rsidR="002415C5" w:rsidRPr="00574B6C" w:rsidRDefault="002415C5" w:rsidP="002415C5">
      <w:pPr>
        <w:spacing w:after="120"/>
        <w:jc w:val="both"/>
        <w:rPr>
          <w:rFonts w:ascii="Cambria" w:hAnsi="Cambria"/>
        </w:rPr>
      </w:pPr>
      <w:r w:rsidRPr="00574B6C">
        <w:rPr>
          <w:rFonts w:ascii="Cambria" w:hAnsi="Cambria"/>
        </w:rPr>
        <w:t xml:space="preserve">(2) </w:t>
      </w:r>
      <w:r w:rsidR="00976A32" w:rsidRPr="00574B6C">
        <w:rPr>
          <w:rFonts w:ascii="Cambria" w:hAnsi="Cambria"/>
        </w:rPr>
        <w:t>O financijskim potporama iz st</w:t>
      </w:r>
      <w:r w:rsidR="00574B6C" w:rsidRPr="00574B6C">
        <w:rPr>
          <w:rFonts w:ascii="Cambria" w:hAnsi="Cambria"/>
        </w:rPr>
        <w:t xml:space="preserve">avka 1. </w:t>
      </w:r>
      <w:r w:rsidR="00976A32" w:rsidRPr="00574B6C">
        <w:rPr>
          <w:rFonts w:ascii="Cambria" w:hAnsi="Cambria"/>
        </w:rPr>
        <w:t>ovog članka odlučuje rektor.</w:t>
      </w:r>
    </w:p>
    <w:p w14:paraId="59BC4017" w14:textId="7CB95FE1" w:rsidR="00976A32" w:rsidRPr="00E20684" w:rsidRDefault="002415C5" w:rsidP="002415C5">
      <w:pPr>
        <w:spacing w:after="240"/>
        <w:jc w:val="both"/>
        <w:rPr>
          <w:rFonts w:ascii="Cambria" w:hAnsi="Cambria"/>
        </w:rPr>
      </w:pPr>
      <w:r w:rsidRPr="00E20684">
        <w:rPr>
          <w:rFonts w:ascii="Cambria" w:hAnsi="Cambria"/>
        </w:rPr>
        <w:t xml:space="preserve">(3) </w:t>
      </w:r>
      <w:r w:rsidR="00976A32" w:rsidRPr="00E20684">
        <w:rPr>
          <w:rFonts w:ascii="Cambria" w:hAnsi="Cambria"/>
        </w:rPr>
        <w:t xml:space="preserve">Sastavnice Sveučilišta mogu dodjeljivati dodatne financijske potpore nastavnicima iz sredstava sastavnica primjenom odredbi ovog </w:t>
      </w:r>
      <w:r w:rsidR="004F38F9" w:rsidRPr="00E20684">
        <w:rPr>
          <w:rFonts w:ascii="Cambria" w:hAnsi="Cambria"/>
        </w:rPr>
        <w:t>P</w:t>
      </w:r>
      <w:r w:rsidR="00976A32" w:rsidRPr="00E20684">
        <w:rPr>
          <w:rFonts w:ascii="Cambria" w:hAnsi="Cambria"/>
        </w:rPr>
        <w:t>ravilnika na ekvivalentan način na razini sastavnica, uz izuzeća sukladno st. 1</w:t>
      </w:r>
      <w:r w:rsidR="00E20684" w:rsidRPr="00E20684">
        <w:rPr>
          <w:rFonts w:ascii="Cambria" w:hAnsi="Cambria"/>
        </w:rPr>
        <w:t>.</w:t>
      </w:r>
      <w:r w:rsidR="00976A32" w:rsidRPr="00E20684">
        <w:rPr>
          <w:rFonts w:ascii="Cambria" w:hAnsi="Cambria"/>
        </w:rPr>
        <w:t xml:space="preserve"> i 2. ovoga članka.</w:t>
      </w:r>
    </w:p>
    <w:p w14:paraId="25F39869" w14:textId="77777777" w:rsidR="00976A32" w:rsidRPr="00561269" w:rsidRDefault="00976A32" w:rsidP="002415C5">
      <w:pPr>
        <w:spacing w:after="240"/>
        <w:ind w:firstLine="720"/>
        <w:jc w:val="center"/>
        <w:rPr>
          <w:rFonts w:ascii="Cambria" w:hAnsi="Cambria"/>
        </w:rPr>
      </w:pPr>
      <w:r w:rsidRPr="00561269">
        <w:rPr>
          <w:rFonts w:ascii="Cambria" w:hAnsi="Cambria"/>
          <w:bCs/>
          <w:szCs w:val="32"/>
        </w:rPr>
        <w:t>VI. PRIJELAZNE I ZAVRŠNE ODREDBE</w:t>
      </w:r>
    </w:p>
    <w:p w14:paraId="0D2AB6C2" w14:textId="1D5978B9" w:rsidR="00976A32" w:rsidRPr="002415C5" w:rsidRDefault="00976A32" w:rsidP="002415C5">
      <w:pPr>
        <w:pStyle w:val="Heading2"/>
        <w:spacing w:before="0" w:after="120"/>
        <w:jc w:val="center"/>
        <w:rPr>
          <w:rFonts w:ascii="Cambria" w:hAnsi="Cambria"/>
          <w:b/>
          <w:color w:val="auto"/>
          <w:sz w:val="24"/>
        </w:rPr>
      </w:pPr>
      <w:r w:rsidRPr="002415C5">
        <w:rPr>
          <w:rFonts w:ascii="Cambria" w:hAnsi="Cambria"/>
          <w:color w:val="auto"/>
          <w:sz w:val="24"/>
        </w:rPr>
        <w:t xml:space="preserve">Članak </w:t>
      </w:r>
      <w:r w:rsidR="007A3C0D">
        <w:rPr>
          <w:rFonts w:ascii="Cambria" w:hAnsi="Cambria"/>
          <w:color w:val="auto"/>
          <w:sz w:val="24"/>
        </w:rPr>
        <w:t>20</w:t>
      </w:r>
      <w:r w:rsidR="002415C5" w:rsidRPr="002415C5">
        <w:rPr>
          <w:rFonts w:ascii="Cambria" w:hAnsi="Cambria"/>
          <w:color w:val="auto"/>
          <w:sz w:val="24"/>
        </w:rPr>
        <w:t>.</w:t>
      </w:r>
    </w:p>
    <w:p w14:paraId="76116645" w14:textId="5DD8E7E9" w:rsidR="002415C5" w:rsidRDefault="00976A32" w:rsidP="002415C5">
      <w:pPr>
        <w:rPr>
          <w:rFonts w:ascii="Cambria" w:hAnsi="Cambria"/>
        </w:rPr>
      </w:pPr>
      <w:r w:rsidRPr="002415C5">
        <w:rPr>
          <w:rFonts w:ascii="Cambria" w:hAnsi="Cambria"/>
        </w:rPr>
        <w:t>Ova</w:t>
      </w:r>
      <w:r w:rsidR="002415C5" w:rsidRPr="002415C5">
        <w:rPr>
          <w:rFonts w:ascii="Cambria" w:hAnsi="Cambria"/>
        </w:rPr>
        <w:t xml:space="preserve">j Pravilnik </w:t>
      </w:r>
      <w:r w:rsidRPr="002415C5">
        <w:rPr>
          <w:rFonts w:ascii="Cambria" w:hAnsi="Cambria"/>
        </w:rPr>
        <w:t xml:space="preserve">stupa na snagu </w:t>
      </w:r>
      <w:r w:rsidR="002415C5" w:rsidRPr="002415C5">
        <w:rPr>
          <w:rFonts w:ascii="Cambria" w:hAnsi="Cambria"/>
        </w:rPr>
        <w:t>dan nakon dana objave na oglasnoj ploči Sveučilišta i objavit će se na mrežnim stranicama Sveučilišta</w:t>
      </w:r>
      <w:r w:rsidR="002415C5">
        <w:rPr>
          <w:rFonts w:ascii="Cambria" w:hAnsi="Cambria"/>
        </w:rPr>
        <w:t>.</w:t>
      </w:r>
    </w:p>
    <w:p w14:paraId="6545BE78" w14:textId="3FA8DFDB" w:rsidR="002415C5" w:rsidRDefault="002415C5" w:rsidP="002415C5">
      <w:pPr>
        <w:rPr>
          <w:rFonts w:ascii="Cambria" w:hAnsi="Cambria"/>
        </w:rPr>
      </w:pPr>
    </w:p>
    <w:p w14:paraId="4CA09B5E" w14:textId="77777777" w:rsidR="002415C5" w:rsidRPr="002415C5" w:rsidRDefault="002415C5" w:rsidP="002415C5">
      <w:pPr>
        <w:rPr>
          <w:rFonts w:ascii="Cambria" w:hAnsi="Cambria"/>
        </w:rPr>
      </w:pPr>
    </w:p>
    <w:p w14:paraId="190870EB" w14:textId="6FCF6A41" w:rsidR="00976A32" w:rsidRPr="007A3C0D" w:rsidRDefault="002415C5" w:rsidP="002415C5">
      <w:pPr>
        <w:contextualSpacing/>
        <w:jc w:val="center"/>
        <w:rPr>
          <w:rFonts w:ascii="Cambria" w:hAnsi="Cambria"/>
          <w:bCs/>
        </w:rPr>
      </w:pPr>
      <w:r>
        <w:rPr>
          <w:rFonts w:ascii="Cambria" w:hAnsi="Cambria"/>
          <w:bCs/>
          <w:color w:val="FF0000"/>
        </w:rPr>
        <w:t xml:space="preserve">                                                                                                             </w:t>
      </w:r>
      <w:r w:rsidR="00976A32" w:rsidRPr="007A3C0D">
        <w:rPr>
          <w:rFonts w:ascii="Cambria" w:hAnsi="Cambria"/>
          <w:bCs/>
        </w:rPr>
        <w:t>REKTOR</w:t>
      </w:r>
    </w:p>
    <w:p w14:paraId="02C61A14" w14:textId="30781EA0" w:rsidR="002415C5" w:rsidRPr="007A3C0D" w:rsidRDefault="007A3C0D" w:rsidP="007A3C0D">
      <w:pPr>
        <w:rPr>
          <w:rFonts w:ascii="Cambria" w:hAnsi="Cambria"/>
        </w:rPr>
      </w:pPr>
      <w:r w:rsidRPr="007A3C0D">
        <w:rPr>
          <w:rFonts w:ascii="Cambria" w:hAnsi="Cambria"/>
        </w:rPr>
        <w:t xml:space="preserve">                                                                                                               </w:t>
      </w:r>
      <w:r w:rsidR="002415C5" w:rsidRPr="007A3C0D">
        <w:rPr>
          <w:rFonts w:ascii="Cambria" w:hAnsi="Cambria"/>
        </w:rPr>
        <w:t>prof. dr. sc. Marinko Škare</w:t>
      </w:r>
      <w:r w:rsidR="00B752D1">
        <w:rPr>
          <w:rFonts w:ascii="Cambria" w:hAnsi="Cambria"/>
        </w:rPr>
        <w:t>, v.r.</w:t>
      </w:r>
    </w:p>
    <w:p w14:paraId="52FBB8BB" w14:textId="0C79183E" w:rsidR="002415C5" w:rsidRPr="007A3C0D" w:rsidRDefault="002415C5" w:rsidP="00976A32">
      <w:pPr>
        <w:rPr>
          <w:rFonts w:ascii="Cambria" w:hAnsi="Cambria"/>
        </w:rPr>
      </w:pPr>
      <w:r w:rsidRPr="007A3C0D">
        <w:rPr>
          <w:rFonts w:ascii="Cambria" w:hAnsi="Cambria"/>
        </w:rPr>
        <w:t xml:space="preserve">                       </w:t>
      </w:r>
    </w:p>
    <w:p w14:paraId="2B6A6DC1" w14:textId="75FEAEC2" w:rsidR="00FD36C1" w:rsidRDefault="007A3C0D" w:rsidP="00B752D1">
      <w:pPr>
        <w:rPr>
          <w:rFonts w:ascii="Cambria" w:hAnsi="Cambria"/>
        </w:rPr>
      </w:pPr>
      <w:r w:rsidRPr="007A3C0D">
        <w:rPr>
          <w:rFonts w:ascii="Cambria" w:hAnsi="Cambria"/>
        </w:rPr>
        <w:t xml:space="preserve">  </w:t>
      </w:r>
    </w:p>
    <w:p w14:paraId="4B1E277F" w14:textId="5EDE08EE" w:rsidR="00FD36C1" w:rsidRDefault="00FD36C1" w:rsidP="00FD36C1">
      <w:pPr>
        <w:rPr>
          <w:rFonts w:ascii="Cambria" w:hAnsi="Cambria"/>
        </w:rPr>
      </w:pPr>
    </w:p>
    <w:p w14:paraId="07096B7B" w14:textId="1E2122FE" w:rsidR="00526A7E" w:rsidRDefault="00FD36C1" w:rsidP="00574B6C">
      <w:pPr>
        <w:ind w:firstLine="360"/>
        <w:rPr>
          <w:rFonts w:ascii="Cambria" w:hAnsi="Cambria"/>
        </w:rPr>
      </w:pPr>
      <w:r w:rsidRPr="00574B6C">
        <w:rPr>
          <w:rFonts w:ascii="Cambria" w:hAnsi="Cambria"/>
          <w:u w:val="single"/>
        </w:rPr>
        <w:t>DOSTAVITI</w:t>
      </w:r>
      <w:r>
        <w:rPr>
          <w:rFonts w:ascii="Cambria" w:hAnsi="Cambria"/>
        </w:rPr>
        <w:t>:</w:t>
      </w:r>
    </w:p>
    <w:p w14:paraId="78482B02" w14:textId="222ECDF9" w:rsidR="00FD36C1" w:rsidRDefault="00574B6C" w:rsidP="00BE4457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Sastavnicama Sveučilišta, putem tajnica sastavnica, ovdje</w:t>
      </w:r>
    </w:p>
    <w:p w14:paraId="78A083D3" w14:textId="770A2581" w:rsidR="00574B6C" w:rsidRDefault="00574B6C" w:rsidP="00BE4457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Služba za financijsko-računovodstvene poslove i nabavu, ovdje</w:t>
      </w:r>
    </w:p>
    <w:p w14:paraId="5B4DBD5F" w14:textId="78915916" w:rsidR="00574B6C" w:rsidRDefault="008B7990" w:rsidP="00BE4457">
      <w:pPr>
        <w:pStyle w:val="ListParagraph"/>
        <w:numPr>
          <w:ilvl w:val="0"/>
          <w:numId w:val="22"/>
        </w:numPr>
        <w:rPr>
          <w:rFonts w:ascii="Cambria" w:hAnsi="Cambria"/>
        </w:rPr>
      </w:pPr>
      <w:hyperlink r:id="rId10" w:history="1">
        <w:r w:rsidR="00574B6C" w:rsidRPr="00971659">
          <w:rPr>
            <w:rStyle w:val="Hyperlink"/>
            <w:rFonts w:ascii="Cambria" w:hAnsi="Cambria"/>
          </w:rPr>
          <w:t>webmaster@unipu.hr</w:t>
        </w:r>
      </w:hyperlink>
      <w:r w:rsidR="00574B6C">
        <w:rPr>
          <w:rFonts w:ascii="Cambria" w:hAnsi="Cambria"/>
        </w:rPr>
        <w:t>, radi objave na mrežnim stranicama Sveučilišta</w:t>
      </w:r>
    </w:p>
    <w:p w14:paraId="7B13A4A3" w14:textId="3934D11E" w:rsidR="00574B6C" w:rsidRDefault="00574B6C" w:rsidP="00BE4457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Prorektori Sveučilišta, ovdje</w:t>
      </w:r>
    </w:p>
    <w:p w14:paraId="3A4744B0" w14:textId="1418BF58" w:rsidR="00574B6C" w:rsidRPr="00FD36C1" w:rsidRDefault="00574B6C" w:rsidP="00BE4457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Arhiva, ovdje</w:t>
      </w:r>
    </w:p>
    <w:sectPr w:rsidR="00574B6C" w:rsidRPr="00FD36C1" w:rsidSect="002415C5">
      <w:headerReference w:type="default" r:id="rId11"/>
      <w:pgSz w:w="11906" w:h="16838"/>
      <w:pgMar w:top="1418" w:right="1418" w:bottom="1418" w:left="1418" w:header="283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0CCE0" w14:textId="77777777" w:rsidR="008B7990" w:rsidRDefault="008B7990" w:rsidP="009E17A2">
      <w:r>
        <w:separator/>
      </w:r>
    </w:p>
  </w:endnote>
  <w:endnote w:type="continuationSeparator" w:id="0">
    <w:p w14:paraId="6DC6C8BF" w14:textId="77777777" w:rsidR="008B7990" w:rsidRDefault="008B7990" w:rsidP="009E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MU Concrete Roman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Semibol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Myriad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AEF6" w14:textId="77777777" w:rsidR="008B7990" w:rsidRDefault="008B7990" w:rsidP="009E17A2">
      <w:r>
        <w:separator/>
      </w:r>
    </w:p>
  </w:footnote>
  <w:footnote w:type="continuationSeparator" w:id="0">
    <w:p w14:paraId="7769C960" w14:textId="77777777" w:rsidR="008B7990" w:rsidRDefault="008B7990" w:rsidP="009E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8C5B" w14:textId="77777777" w:rsidR="009E17A2" w:rsidRPr="009E17A2" w:rsidRDefault="009E17A2" w:rsidP="009E17A2">
    <w:pPr>
      <w:autoSpaceDE w:val="0"/>
      <w:autoSpaceDN w:val="0"/>
      <w:adjustRightInd w:val="0"/>
      <w:jc w:val="right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noProof/>
        <w:color w:val="808080"/>
        <w:lang w:eastAsia="hr-HR"/>
      </w:rPr>
      <w:drawing>
        <wp:inline distT="0" distB="0" distL="0" distR="0" wp14:anchorId="7A6C85B2" wp14:editId="3051E67D">
          <wp:extent cx="735965" cy="738712"/>
          <wp:effectExtent l="0" t="0" r="6985" b="4445"/>
          <wp:docPr id="34" name="Slika 1" descr="C:\Users\Helena\Desktop\Memorandumi i pečat\default_hr – kopij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\Desktop\Memorandumi i pečat\default_hr – kopij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55" cy="772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75E38" w14:textId="77777777" w:rsidR="009E17A2" w:rsidRPr="009E17A2" w:rsidRDefault="009E17A2" w:rsidP="009E17A2">
    <w:pPr>
      <w:pBdr>
        <w:bottom w:val="single" w:sz="6" w:space="1" w:color="auto"/>
      </w:pBdr>
      <w:autoSpaceDE w:val="0"/>
      <w:autoSpaceDN w:val="0"/>
      <w:adjustRightInd w:val="0"/>
      <w:rPr>
        <w:rFonts w:ascii="MinionPro-Semibold" w:eastAsia="Calibri" w:hAnsi="MinionPro-Semibold" w:cs="MinionPro-Semibold"/>
        <w:color w:val="808080"/>
      </w:rPr>
    </w:pPr>
    <w:r w:rsidRPr="009E17A2">
      <w:rPr>
        <w:rFonts w:ascii="MinionPro-Semibold" w:eastAsia="Calibri" w:hAnsi="MinionPro-Semibold" w:cs="MinionPro-Semibold"/>
        <w:color w:val="808080"/>
      </w:rPr>
      <w:t xml:space="preserve">SVEUČILIŠTE JURJA DOBRILE U PULI </w:t>
    </w:r>
    <w:r w:rsidRPr="009E17A2">
      <w:rPr>
        <w:rFonts w:ascii="MinionPro-Semibold" w:eastAsia="Calibri" w:hAnsi="MinionPro-Semibold" w:cs="MinionPro-Semibold"/>
        <w:color w:val="000000"/>
      </w:rPr>
      <w:t xml:space="preserve">| </w:t>
    </w:r>
    <w:r w:rsidRPr="009E17A2">
      <w:rPr>
        <w:rFonts w:ascii="MinionPro-Semibold" w:eastAsia="Calibri" w:hAnsi="MinionPro-Semibold" w:cs="MinionPro-Semibold"/>
        <w:color w:val="808080"/>
      </w:rPr>
      <w:t>JURAJ DOBRILA UNIVERSITY OF PULA</w:t>
    </w:r>
  </w:p>
  <w:p w14:paraId="5C06580B" w14:textId="77777777" w:rsidR="009E17A2" w:rsidRPr="009E17A2" w:rsidRDefault="009E17A2" w:rsidP="009E17A2">
    <w:pPr>
      <w:tabs>
        <w:tab w:val="center" w:pos="4536"/>
        <w:tab w:val="right" w:pos="9072"/>
      </w:tabs>
      <w:rPr>
        <w:rFonts w:ascii="Calibri" w:eastAsia="Calibri" w:hAnsi="Calibri" w:cs="Times New Roman"/>
        <w:sz w:val="22"/>
        <w:szCs w:val="22"/>
      </w:rPr>
    </w:pPr>
    <w:r w:rsidRPr="009E17A2">
      <w:rPr>
        <w:rFonts w:ascii="MyriadPro-Regular" w:eastAsia="Calibri" w:hAnsi="MyriadPro-Regular" w:cs="MyriadPro-Regular"/>
        <w:color w:val="808080"/>
        <w:sz w:val="16"/>
        <w:szCs w:val="16"/>
      </w:rPr>
      <w:t>Zagrebačka 30, 52100 PULA | Tel: +385 (52) 377 000 | Fax: +385 (52) 216 416 | E-mail: ured@unipu.hr | www.unipu.hr</w:t>
    </w:r>
  </w:p>
  <w:p w14:paraId="770F8ED0" w14:textId="77777777" w:rsidR="009E17A2" w:rsidRDefault="009E17A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Kvr2cQNdPAbUpp" int2:id="Fhxk31cq">
      <int2:state int2:type="AugLoop_Text_Critique" int2:value="Rejected"/>
    </int2:textHash>
    <int2:textHash int2:hashCode="BC3EUS+j05HFFw" int2:id="shOodlxp">
      <int2:state int2:type="AugLoop_Text_Critique" int2:value="Rejected"/>
    </int2:textHash>
    <int2:textHash int2:hashCode="naKMoN3HhkzCKO" int2:id="sUMMmN8H">
      <int2:state int2:type="AugLoop_Text_Critique" int2:value="Rejected"/>
    </int2:textHash>
    <int2:textHash int2:hashCode="r3x4ri6pOid/IB" int2:id="CLSALK94">
      <int2:state int2:type="AugLoop_Text_Critique" int2:value="Rejected"/>
    </int2:textHash>
    <int2:textHash int2:hashCode="iOBviGSYEc+9nx" int2:id="D5OvPZr1">
      <int2:state int2:type="AugLoop_Text_Critique" int2:value="Rejected"/>
    </int2:textHash>
    <int2:textHash int2:hashCode="Y6RXUaPCvYQrCF" int2:id="kZU7CZsi">
      <int2:state int2:type="AugLoop_Text_Critique" int2:value="Rejected"/>
    </int2:textHash>
    <int2:textHash int2:hashCode="K9kXgTbWY4KPOL" int2:id="ytEEdQEu">
      <int2:state int2:type="AugLoop_Text_Critique" int2:value="Rejected"/>
    </int2:textHash>
    <int2:textHash int2:hashCode="Nj6yJPb/jTxRY6" int2:id="QqSrxn96">
      <int2:state int2:type="AugLoop_Text_Critique" int2:value="Rejected"/>
    </int2:textHash>
    <int2:textHash int2:hashCode="ed3HEGXlEwbL80" int2:id="7E2VXfBf">
      <int2:state int2:type="AugLoop_Text_Critique" int2:value="Rejected"/>
    </int2:textHash>
    <int2:textHash int2:hashCode="uDOTAg++Apl0NL" int2:id="g5fhTBR6">
      <int2:state int2:type="AugLoop_Text_Critique" int2:value="Rejected"/>
    </int2:textHash>
    <int2:textHash int2:hashCode="avoZtwBpHECF+j" int2:id="8fIcAJYe">
      <int2:state int2:type="AugLoop_Text_Critique" int2:value="Rejected"/>
    </int2:textHash>
    <int2:textHash int2:hashCode="1tkVHqbTnPDgOF" int2:id="DXSgdGd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0636C18A"/>
    <w:lvl w:ilvl="0">
      <w:start w:val="1"/>
      <w:numFmt w:val="decimal"/>
      <w:lvlText w:val="%1."/>
      <w:lvlJc w:val="left"/>
      <w:pPr>
        <w:ind w:left="1102" w:hanging="480"/>
      </w:pPr>
    </w:lvl>
    <w:lvl w:ilvl="1">
      <w:numFmt w:val="bullet"/>
      <w:lvlText w:val="–"/>
      <w:lvlJc w:val="left"/>
      <w:pPr>
        <w:ind w:left="1822" w:hanging="480"/>
      </w:pPr>
    </w:lvl>
    <w:lvl w:ilvl="2">
      <w:numFmt w:val="bullet"/>
      <w:lvlText w:val="•"/>
      <w:lvlJc w:val="left"/>
      <w:pPr>
        <w:ind w:left="2542" w:hanging="480"/>
      </w:pPr>
    </w:lvl>
    <w:lvl w:ilvl="3">
      <w:numFmt w:val="bullet"/>
      <w:lvlText w:val="–"/>
      <w:lvlJc w:val="left"/>
      <w:pPr>
        <w:ind w:left="3262" w:hanging="480"/>
      </w:pPr>
    </w:lvl>
    <w:lvl w:ilvl="4">
      <w:numFmt w:val="bullet"/>
      <w:lvlText w:val="•"/>
      <w:lvlJc w:val="left"/>
      <w:pPr>
        <w:ind w:left="3982" w:hanging="480"/>
      </w:pPr>
    </w:lvl>
    <w:lvl w:ilvl="5">
      <w:numFmt w:val="bullet"/>
      <w:lvlText w:val="–"/>
      <w:lvlJc w:val="left"/>
      <w:pPr>
        <w:ind w:left="4702" w:hanging="480"/>
      </w:pPr>
    </w:lvl>
    <w:lvl w:ilvl="6">
      <w:numFmt w:val="bullet"/>
      <w:lvlText w:val="•"/>
      <w:lvlJc w:val="left"/>
      <w:pPr>
        <w:ind w:left="5422" w:hanging="480"/>
      </w:pPr>
    </w:lvl>
    <w:lvl w:ilvl="7">
      <w:numFmt w:val="bullet"/>
      <w:lvlText w:val="–"/>
      <w:lvlJc w:val="left"/>
      <w:pPr>
        <w:ind w:left="6142" w:hanging="480"/>
      </w:pPr>
    </w:lvl>
    <w:lvl w:ilvl="8">
      <w:numFmt w:val="bullet"/>
      <w:lvlText w:val="•"/>
      <w:lvlJc w:val="left"/>
      <w:pPr>
        <w:ind w:left="6862" w:hanging="480"/>
      </w:pPr>
    </w:lvl>
  </w:abstractNum>
  <w:abstractNum w:abstractNumId="1" w15:restartNumberingAfterBreak="0">
    <w:nsid w:val="00A99431"/>
    <w:multiLevelType w:val="multilevel"/>
    <w:tmpl w:val="2FAE72E4"/>
    <w:lvl w:ilvl="0">
      <w:start w:val="1"/>
      <w:numFmt w:val="decimal"/>
      <w:lvlText w:val="(%1)"/>
      <w:lvlJc w:val="left"/>
      <w:pPr>
        <w:ind w:left="622" w:hanging="480"/>
      </w:pPr>
    </w:lvl>
    <w:lvl w:ilvl="1">
      <w:start w:val="1"/>
      <w:numFmt w:val="decimal"/>
      <w:lvlText w:val="(%2)"/>
      <w:lvlJc w:val="left"/>
      <w:pPr>
        <w:ind w:left="1342" w:hanging="480"/>
      </w:pPr>
      <w:rPr>
        <w:rFonts w:ascii="Arial" w:eastAsia="Arial" w:hAnsi="Arial" w:cs="Arial"/>
      </w:rPr>
    </w:lvl>
    <w:lvl w:ilvl="2">
      <w:start w:val="1"/>
      <w:numFmt w:val="decimal"/>
      <w:lvlText w:val="(%3)"/>
      <w:lvlJc w:val="left"/>
      <w:pPr>
        <w:ind w:left="2062" w:hanging="480"/>
      </w:pPr>
    </w:lvl>
    <w:lvl w:ilvl="3">
      <w:start w:val="1"/>
      <w:numFmt w:val="decimal"/>
      <w:lvlText w:val="(%4)"/>
      <w:lvlJc w:val="left"/>
      <w:pPr>
        <w:ind w:left="2782" w:hanging="480"/>
      </w:pPr>
    </w:lvl>
    <w:lvl w:ilvl="4">
      <w:start w:val="1"/>
      <w:numFmt w:val="decimal"/>
      <w:lvlText w:val="(%5)"/>
      <w:lvlJc w:val="left"/>
      <w:pPr>
        <w:ind w:left="3502" w:hanging="480"/>
      </w:pPr>
    </w:lvl>
    <w:lvl w:ilvl="5">
      <w:start w:val="1"/>
      <w:numFmt w:val="decimal"/>
      <w:lvlText w:val="(%6)"/>
      <w:lvlJc w:val="left"/>
      <w:pPr>
        <w:ind w:left="4222" w:hanging="480"/>
      </w:pPr>
    </w:lvl>
    <w:lvl w:ilvl="6">
      <w:start w:val="1"/>
      <w:numFmt w:val="decimal"/>
      <w:lvlText w:val="(%7)"/>
      <w:lvlJc w:val="left"/>
      <w:pPr>
        <w:ind w:left="4942" w:hanging="480"/>
      </w:pPr>
    </w:lvl>
    <w:lvl w:ilvl="7">
      <w:start w:val="1"/>
      <w:numFmt w:val="decimal"/>
      <w:lvlText w:val="(%8)"/>
      <w:lvlJc w:val="left"/>
      <w:pPr>
        <w:ind w:left="5662" w:hanging="480"/>
      </w:pPr>
    </w:lvl>
    <w:lvl w:ilvl="8">
      <w:start w:val="1"/>
      <w:numFmt w:val="decimal"/>
      <w:lvlText w:val="(%9)"/>
      <w:lvlJc w:val="left"/>
      <w:pPr>
        <w:ind w:left="6382" w:hanging="480"/>
      </w:pPr>
    </w:lvl>
  </w:abstractNum>
  <w:abstractNum w:abstractNumId="2" w15:restartNumberingAfterBreak="0">
    <w:nsid w:val="00A99433"/>
    <w:multiLevelType w:val="multilevel"/>
    <w:tmpl w:val="0D249340"/>
    <w:lvl w:ilvl="0">
      <w:start w:val="3"/>
      <w:numFmt w:val="decimal"/>
      <w:lvlText w:val="(%1)"/>
      <w:lvlJc w:val="left"/>
      <w:pPr>
        <w:ind w:left="720" w:hanging="480"/>
      </w:pPr>
    </w:lvl>
    <w:lvl w:ilvl="1">
      <w:start w:val="3"/>
      <w:numFmt w:val="decimal"/>
      <w:lvlText w:val="(%2)"/>
      <w:lvlJc w:val="left"/>
      <w:pPr>
        <w:ind w:left="1440" w:hanging="480"/>
      </w:pPr>
    </w:lvl>
    <w:lvl w:ilvl="2">
      <w:start w:val="3"/>
      <w:numFmt w:val="decimal"/>
      <w:lvlText w:val="(%3)"/>
      <w:lvlJc w:val="left"/>
      <w:pPr>
        <w:ind w:left="2160" w:hanging="480"/>
      </w:pPr>
    </w:lvl>
    <w:lvl w:ilvl="3">
      <w:start w:val="3"/>
      <w:numFmt w:val="decimal"/>
      <w:lvlText w:val="(%4)"/>
      <w:lvlJc w:val="left"/>
      <w:pPr>
        <w:ind w:left="2880" w:hanging="480"/>
      </w:pPr>
    </w:lvl>
    <w:lvl w:ilvl="4">
      <w:start w:val="3"/>
      <w:numFmt w:val="decimal"/>
      <w:lvlText w:val="(%5)"/>
      <w:lvlJc w:val="left"/>
      <w:pPr>
        <w:ind w:left="3600" w:hanging="480"/>
      </w:pPr>
    </w:lvl>
    <w:lvl w:ilvl="5">
      <w:start w:val="3"/>
      <w:numFmt w:val="decimal"/>
      <w:lvlText w:val="(%6)"/>
      <w:lvlJc w:val="left"/>
      <w:pPr>
        <w:ind w:left="4320" w:hanging="480"/>
      </w:pPr>
    </w:lvl>
    <w:lvl w:ilvl="6">
      <w:start w:val="3"/>
      <w:numFmt w:val="decimal"/>
      <w:lvlText w:val="(%7)"/>
      <w:lvlJc w:val="left"/>
      <w:pPr>
        <w:ind w:left="5040" w:hanging="480"/>
      </w:pPr>
    </w:lvl>
    <w:lvl w:ilvl="7">
      <w:start w:val="3"/>
      <w:numFmt w:val="decimal"/>
      <w:lvlText w:val="(%8)"/>
      <w:lvlJc w:val="left"/>
      <w:pPr>
        <w:ind w:left="5760" w:hanging="480"/>
      </w:pPr>
    </w:lvl>
    <w:lvl w:ilvl="8">
      <w:start w:val="3"/>
      <w:numFmt w:val="decimal"/>
      <w:lvlText w:val="(%9)"/>
      <w:lvlJc w:val="left"/>
      <w:pPr>
        <w:ind w:left="6480" w:hanging="480"/>
      </w:pPr>
    </w:lvl>
  </w:abstractNum>
  <w:abstractNum w:abstractNumId="3" w15:restartNumberingAfterBreak="0">
    <w:nsid w:val="0AC27213"/>
    <w:multiLevelType w:val="multilevel"/>
    <w:tmpl w:val="F91ADBBC"/>
    <w:lvl w:ilvl="0">
      <w:start w:val="1"/>
      <w:numFmt w:val="bullet"/>
      <w:lvlText w:val=""/>
      <w:lvlJc w:val="left"/>
      <w:pPr>
        <w:ind w:left="120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920" w:hanging="480"/>
      </w:pPr>
    </w:lvl>
    <w:lvl w:ilvl="2">
      <w:numFmt w:val="bullet"/>
      <w:lvlText w:val="•"/>
      <w:lvlJc w:val="left"/>
      <w:pPr>
        <w:ind w:left="2640" w:hanging="480"/>
      </w:pPr>
    </w:lvl>
    <w:lvl w:ilvl="3">
      <w:numFmt w:val="bullet"/>
      <w:lvlText w:val="–"/>
      <w:lvlJc w:val="left"/>
      <w:pPr>
        <w:ind w:left="3360" w:hanging="480"/>
      </w:pPr>
    </w:lvl>
    <w:lvl w:ilvl="4">
      <w:numFmt w:val="bullet"/>
      <w:lvlText w:val="•"/>
      <w:lvlJc w:val="left"/>
      <w:pPr>
        <w:ind w:left="4080" w:hanging="480"/>
      </w:pPr>
    </w:lvl>
    <w:lvl w:ilvl="5">
      <w:numFmt w:val="bullet"/>
      <w:lvlText w:val="–"/>
      <w:lvlJc w:val="left"/>
      <w:pPr>
        <w:ind w:left="4800" w:hanging="480"/>
      </w:pPr>
    </w:lvl>
    <w:lvl w:ilvl="6">
      <w:numFmt w:val="bullet"/>
      <w:lvlText w:val="•"/>
      <w:lvlJc w:val="left"/>
      <w:pPr>
        <w:ind w:left="5520" w:hanging="480"/>
      </w:pPr>
    </w:lvl>
    <w:lvl w:ilvl="7">
      <w:numFmt w:val="bullet"/>
      <w:lvlText w:val="–"/>
      <w:lvlJc w:val="left"/>
      <w:pPr>
        <w:ind w:left="6240" w:hanging="480"/>
      </w:pPr>
    </w:lvl>
    <w:lvl w:ilvl="8">
      <w:numFmt w:val="bullet"/>
      <w:lvlText w:val="•"/>
      <w:lvlJc w:val="left"/>
      <w:pPr>
        <w:ind w:left="6960" w:hanging="480"/>
      </w:pPr>
    </w:lvl>
  </w:abstractNum>
  <w:abstractNum w:abstractNumId="4" w15:restartNumberingAfterBreak="0">
    <w:nsid w:val="129B7489"/>
    <w:multiLevelType w:val="hybridMultilevel"/>
    <w:tmpl w:val="39BAF486"/>
    <w:lvl w:ilvl="0" w:tplc="09CEA2E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A4BB4"/>
    <w:multiLevelType w:val="multilevel"/>
    <w:tmpl w:val="B8308C9E"/>
    <w:lvl w:ilvl="0">
      <w:start w:val="1"/>
      <w:numFmt w:val="decimal"/>
      <w:lvlText w:val="(%1)"/>
      <w:lvlJc w:val="left"/>
      <w:pPr>
        <w:ind w:left="622" w:hanging="480"/>
      </w:pPr>
      <w:rPr>
        <w:rFonts w:ascii="Cambria" w:eastAsiaTheme="minorHAnsi" w:hAnsi="Cambria" w:cstheme="minorBidi"/>
      </w:rPr>
    </w:lvl>
    <w:lvl w:ilvl="1">
      <w:start w:val="1"/>
      <w:numFmt w:val="decimal"/>
      <w:lvlText w:val="(%2)"/>
      <w:lvlJc w:val="left"/>
      <w:pPr>
        <w:ind w:left="1342" w:hanging="480"/>
      </w:pPr>
      <w:rPr>
        <w:rFonts w:ascii="Cambria" w:eastAsia="Arial" w:hAnsi="Cambria" w:cs="Arial" w:hint="default"/>
      </w:rPr>
    </w:lvl>
    <w:lvl w:ilvl="2">
      <w:start w:val="1"/>
      <w:numFmt w:val="decimal"/>
      <w:lvlText w:val="(%3)"/>
      <w:lvlJc w:val="left"/>
      <w:pPr>
        <w:ind w:left="2062" w:hanging="480"/>
      </w:pPr>
    </w:lvl>
    <w:lvl w:ilvl="3">
      <w:start w:val="1"/>
      <w:numFmt w:val="decimal"/>
      <w:lvlText w:val="(%4)"/>
      <w:lvlJc w:val="left"/>
      <w:pPr>
        <w:ind w:left="2782" w:hanging="480"/>
      </w:pPr>
    </w:lvl>
    <w:lvl w:ilvl="4">
      <w:start w:val="1"/>
      <w:numFmt w:val="decimal"/>
      <w:lvlText w:val="(%5)"/>
      <w:lvlJc w:val="left"/>
      <w:pPr>
        <w:ind w:left="3502" w:hanging="480"/>
      </w:pPr>
    </w:lvl>
    <w:lvl w:ilvl="5">
      <w:start w:val="1"/>
      <w:numFmt w:val="decimal"/>
      <w:lvlText w:val="(%6)"/>
      <w:lvlJc w:val="left"/>
      <w:pPr>
        <w:ind w:left="4222" w:hanging="480"/>
      </w:pPr>
    </w:lvl>
    <w:lvl w:ilvl="6">
      <w:start w:val="1"/>
      <w:numFmt w:val="decimal"/>
      <w:lvlText w:val="(%7)"/>
      <w:lvlJc w:val="left"/>
      <w:pPr>
        <w:ind w:left="4942" w:hanging="480"/>
      </w:pPr>
    </w:lvl>
    <w:lvl w:ilvl="7">
      <w:start w:val="1"/>
      <w:numFmt w:val="decimal"/>
      <w:lvlText w:val="(%8)"/>
      <w:lvlJc w:val="left"/>
      <w:pPr>
        <w:ind w:left="5662" w:hanging="480"/>
      </w:pPr>
    </w:lvl>
    <w:lvl w:ilvl="8">
      <w:start w:val="1"/>
      <w:numFmt w:val="decimal"/>
      <w:lvlText w:val="(%9)"/>
      <w:lvlJc w:val="left"/>
      <w:pPr>
        <w:ind w:left="6382" w:hanging="480"/>
      </w:pPr>
    </w:lvl>
  </w:abstractNum>
  <w:abstractNum w:abstractNumId="6" w15:restartNumberingAfterBreak="0">
    <w:nsid w:val="25F32123"/>
    <w:multiLevelType w:val="multilevel"/>
    <w:tmpl w:val="F91ADBBC"/>
    <w:lvl w:ilvl="0">
      <w:start w:val="1"/>
      <w:numFmt w:val="bullet"/>
      <w:lvlText w:val=""/>
      <w:lvlJc w:val="left"/>
      <w:pPr>
        <w:ind w:left="1200" w:hanging="48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920" w:hanging="480"/>
      </w:pPr>
    </w:lvl>
    <w:lvl w:ilvl="2">
      <w:numFmt w:val="bullet"/>
      <w:lvlText w:val="•"/>
      <w:lvlJc w:val="left"/>
      <w:pPr>
        <w:ind w:left="2640" w:hanging="480"/>
      </w:pPr>
    </w:lvl>
    <w:lvl w:ilvl="3">
      <w:numFmt w:val="bullet"/>
      <w:lvlText w:val="–"/>
      <w:lvlJc w:val="left"/>
      <w:pPr>
        <w:ind w:left="3360" w:hanging="480"/>
      </w:pPr>
    </w:lvl>
    <w:lvl w:ilvl="4">
      <w:numFmt w:val="bullet"/>
      <w:lvlText w:val="•"/>
      <w:lvlJc w:val="left"/>
      <w:pPr>
        <w:ind w:left="4080" w:hanging="480"/>
      </w:pPr>
    </w:lvl>
    <w:lvl w:ilvl="5">
      <w:numFmt w:val="bullet"/>
      <w:lvlText w:val="–"/>
      <w:lvlJc w:val="left"/>
      <w:pPr>
        <w:ind w:left="4800" w:hanging="480"/>
      </w:pPr>
    </w:lvl>
    <w:lvl w:ilvl="6">
      <w:numFmt w:val="bullet"/>
      <w:lvlText w:val="•"/>
      <w:lvlJc w:val="left"/>
      <w:pPr>
        <w:ind w:left="5520" w:hanging="480"/>
      </w:pPr>
    </w:lvl>
    <w:lvl w:ilvl="7">
      <w:numFmt w:val="bullet"/>
      <w:lvlText w:val="–"/>
      <w:lvlJc w:val="left"/>
      <w:pPr>
        <w:ind w:left="6240" w:hanging="480"/>
      </w:pPr>
    </w:lvl>
    <w:lvl w:ilvl="8">
      <w:numFmt w:val="bullet"/>
      <w:lvlText w:val="•"/>
      <w:lvlJc w:val="left"/>
      <w:pPr>
        <w:ind w:left="6960" w:hanging="480"/>
      </w:pPr>
    </w:lvl>
  </w:abstractNum>
  <w:abstractNum w:abstractNumId="7" w15:restartNumberingAfterBreak="0">
    <w:nsid w:val="282E15CE"/>
    <w:multiLevelType w:val="hybridMultilevel"/>
    <w:tmpl w:val="505E8750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CCA782">
      <w:numFmt w:val="decimal"/>
      <w:lvlText w:val=""/>
      <w:lvlJc w:val="left"/>
    </w:lvl>
    <w:lvl w:ilvl="2" w:tplc="B7747904">
      <w:numFmt w:val="decimal"/>
      <w:lvlText w:val=""/>
      <w:lvlJc w:val="left"/>
    </w:lvl>
    <w:lvl w:ilvl="3" w:tplc="030089DE">
      <w:numFmt w:val="decimal"/>
      <w:lvlText w:val=""/>
      <w:lvlJc w:val="left"/>
    </w:lvl>
    <w:lvl w:ilvl="4" w:tplc="6EF4ED68">
      <w:numFmt w:val="decimal"/>
      <w:lvlText w:val=""/>
      <w:lvlJc w:val="left"/>
    </w:lvl>
    <w:lvl w:ilvl="5" w:tplc="39340208">
      <w:numFmt w:val="decimal"/>
      <w:lvlText w:val=""/>
      <w:lvlJc w:val="left"/>
    </w:lvl>
    <w:lvl w:ilvl="6" w:tplc="3E9C736C">
      <w:numFmt w:val="decimal"/>
      <w:lvlText w:val=""/>
      <w:lvlJc w:val="left"/>
    </w:lvl>
    <w:lvl w:ilvl="7" w:tplc="5A26C8F0">
      <w:numFmt w:val="decimal"/>
      <w:lvlText w:val=""/>
      <w:lvlJc w:val="left"/>
    </w:lvl>
    <w:lvl w:ilvl="8" w:tplc="35A21A4C">
      <w:numFmt w:val="decimal"/>
      <w:lvlText w:val=""/>
      <w:lvlJc w:val="left"/>
    </w:lvl>
  </w:abstractNum>
  <w:abstractNum w:abstractNumId="8" w15:restartNumberingAfterBreak="0">
    <w:nsid w:val="2B9105D6"/>
    <w:multiLevelType w:val="hybridMultilevel"/>
    <w:tmpl w:val="A730541E"/>
    <w:lvl w:ilvl="0" w:tplc="0AD62FC2">
      <w:start w:val="2"/>
      <w:numFmt w:val="bullet"/>
      <w:lvlText w:val="-"/>
      <w:lvlJc w:val="left"/>
      <w:pPr>
        <w:ind w:left="6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9" w15:restartNumberingAfterBreak="0">
    <w:nsid w:val="3144421C"/>
    <w:multiLevelType w:val="hybridMultilevel"/>
    <w:tmpl w:val="D8F2555C"/>
    <w:lvl w:ilvl="0" w:tplc="3D22C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817C3"/>
    <w:multiLevelType w:val="hybridMultilevel"/>
    <w:tmpl w:val="508C8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57D74"/>
    <w:multiLevelType w:val="hybridMultilevel"/>
    <w:tmpl w:val="602A805A"/>
    <w:lvl w:ilvl="0" w:tplc="8C3C75BC">
      <w:start w:val="1"/>
      <w:numFmt w:val="bullet"/>
      <w:lvlText w:val="-"/>
      <w:lvlJc w:val="left"/>
      <w:pPr>
        <w:ind w:left="720" w:hanging="360"/>
      </w:pPr>
      <w:rPr>
        <w:rFonts w:ascii="Cambria" w:eastAsia="Arial" w:hAnsi="Cambria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9358D"/>
    <w:multiLevelType w:val="hybridMultilevel"/>
    <w:tmpl w:val="3196C0DE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9448D"/>
    <w:multiLevelType w:val="hybridMultilevel"/>
    <w:tmpl w:val="87FE9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E5A4A"/>
    <w:multiLevelType w:val="hybridMultilevel"/>
    <w:tmpl w:val="22764D0C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66C6F"/>
    <w:multiLevelType w:val="hybridMultilevel"/>
    <w:tmpl w:val="60AE60B0"/>
    <w:lvl w:ilvl="0" w:tplc="147663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1D0B72"/>
    <w:multiLevelType w:val="hybridMultilevel"/>
    <w:tmpl w:val="811CA380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A0E47"/>
    <w:multiLevelType w:val="hybridMultilevel"/>
    <w:tmpl w:val="83408E08"/>
    <w:lvl w:ilvl="0" w:tplc="A78E8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622B0"/>
    <w:multiLevelType w:val="hybridMultilevel"/>
    <w:tmpl w:val="CF0475E0"/>
    <w:lvl w:ilvl="0" w:tplc="09CEA2E2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47663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9742D"/>
    <w:multiLevelType w:val="hybridMultilevel"/>
    <w:tmpl w:val="8774D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E05BC"/>
    <w:multiLevelType w:val="hybridMultilevel"/>
    <w:tmpl w:val="6F9AC9CA"/>
    <w:lvl w:ilvl="0" w:tplc="147663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E778C"/>
    <w:multiLevelType w:val="hybridMultilevel"/>
    <w:tmpl w:val="F4D4191A"/>
    <w:lvl w:ilvl="0" w:tplc="147663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</w:num>
  <w:num w:numId="4">
    <w:abstractNumId w:val="9"/>
  </w:num>
  <w:num w:numId="5">
    <w:abstractNumId w:val="8"/>
  </w:num>
  <w:num w:numId="6">
    <w:abstractNumId w:val="0"/>
  </w:num>
  <w:num w:numId="7">
    <w:abstractNumId w:val="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5"/>
  </w:num>
  <w:num w:numId="9">
    <w:abstractNumId w:val="17"/>
  </w:num>
  <w:num w:numId="10">
    <w:abstractNumId w:val="19"/>
  </w:num>
  <w:num w:numId="11">
    <w:abstractNumId w:val="15"/>
  </w:num>
  <w:num w:numId="12">
    <w:abstractNumId w:val="7"/>
  </w:num>
  <w:num w:numId="13">
    <w:abstractNumId w:val="6"/>
  </w:num>
  <w:num w:numId="14">
    <w:abstractNumId w:val="3"/>
  </w:num>
  <w:num w:numId="15">
    <w:abstractNumId w:val="13"/>
  </w:num>
  <w:num w:numId="16">
    <w:abstractNumId w:val="21"/>
  </w:num>
  <w:num w:numId="17">
    <w:abstractNumId w:val="20"/>
  </w:num>
  <w:num w:numId="18">
    <w:abstractNumId w:val="14"/>
  </w:num>
  <w:num w:numId="19">
    <w:abstractNumId w:val="12"/>
  </w:num>
  <w:num w:numId="20">
    <w:abstractNumId w:val="18"/>
  </w:num>
  <w:num w:numId="21">
    <w:abstractNumId w:val="16"/>
  </w:num>
  <w:num w:numId="22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24"/>
    <w:rsid w:val="00000192"/>
    <w:rsid w:val="0000075B"/>
    <w:rsid w:val="00011581"/>
    <w:rsid w:val="00023612"/>
    <w:rsid w:val="0002404E"/>
    <w:rsid w:val="00033EC3"/>
    <w:rsid w:val="00037F69"/>
    <w:rsid w:val="000401D2"/>
    <w:rsid w:val="00041224"/>
    <w:rsid w:val="0004704E"/>
    <w:rsid w:val="00063B98"/>
    <w:rsid w:val="0007750A"/>
    <w:rsid w:val="00095814"/>
    <w:rsid w:val="00097EF4"/>
    <w:rsid w:val="000A7C39"/>
    <w:rsid w:val="000B0069"/>
    <w:rsid w:val="000C7DFD"/>
    <w:rsid w:val="000D2ED8"/>
    <w:rsid w:val="000E0499"/>
    <w:rsid w:val="00114470"/>
    <w:rsid w:val="00115C86"/>
    <w:rsid w:val="00126D4B"/>
    <w:rsid w:val="001301D7"/>
    <w:rsid w:val="00135D3B"/>
    <w:rsid w:val="00153AC6"/>
    <w:rsid w:val="00163E6B"/>
    <w:rsid w:val="00166BDF"/>
    <w:rsid w:val="00180F07"/>
    <w:rsid w:val="00187724"/>
    <w:rsid w:val="00190859"/>
    <w:rsid w:val="0019152A"/>
    <w:rsid w:val="00191FE8"/>
    <w:rsid w:val="001B23E5"/>
    <w:rsid w:val="001D79D8"/>
    <w:rsid w:val="001E3011"/>
    <w:rsid w:val="001E44EA"/>
    <w:rsid w:val="001E687C"/>
    <w:rsid w:val="002026EF"/>
    <w:rsid w:val="0020676D"/>
    <w:rsid w:val="00212A19"/>
    <w:rsid w:val="00213BBB"/>
    <w:rsid w:val="002154C7"/>
    <w:rsid w:val="0022133D"/>
    <w:rsid w:val="0023018F"/>
    <w:rsid w:val="002415C5"/>
    <w:rsid w:val="00244A62"/>
    <w:rsid w:val="00244ED4"/>
    <w:rsid w:val="002522E5"/>
    <w:rsid w:val="002607E7"/>
    <w:rsid w:val="00260CC3"/>
    <w:rsid w:val="0026136C"/>
    <w:rsid w:val="00263D54"/>
    <w:rsid w:val="00264BCC"/>
    <w:rsid w:val="00272CA2"/>
    <w:rsid w:val="002770D8"/>
    <w:rsid w:val="00282EB3"/>
    <w:rsid w:val="00291252"/>
    <w:rsid w:val="00291A91"/>
    <w:rsid w:val="002A6795"/>
    <w:rsid w:val="002A7A71"/>
    <w:rsid w:val="002B2CD3"/>
    <w:rsid w:val="002B49AE"/>
    <w:rsid w:val="002C1153"/>
    <w:rsid w:val="002C272E"/>
    <w:rsid w:val="002C6D32"/>
    <w:rsid w:val="002C725A"/>
    <w:rsid w:val="002D46FE"/>
    <w:rsid w:val="002D5520"/>
    <w:rsid w:val="002E07DE"/>
    <w:rsid w:val="002F2E1B"/>
    <w:rsid w:val="002F762B"/>
    <w:rsid w:val="00314878"/>
    <w:rsid w:val="0032474A"/>
    <w:rsid w:val="0034092B"/>
    <w:rsid w:val="00340FD4"/>
    <w:rsid w:val="00346F1E"/>
    <w:rsid w:val="00353C91"/>
    <w:rsid w:val="00354B04"/>
    <w:rsid w:val="003601E2"/>
    <w:rsid w:val="00370B5B"/>
    <w:rsid w:val="00380739"/>
    <w:rsid w:val="00391F95"/>
    <w:rsid w:val="00394D56"/>
    <w:rsid w:val="003970F1"/>
    <w:rsid w:val="003D0BFE"/>
    <w:rsid w:val="003E4C5A"/>
    <w:rsid w:val="004171AE"/>
    <w:rsid w:val="0043526D"/>
    <w:rsid w:val="00447F3A"/>
    <w:rsid w:val="00456876"/>
    <w:rsid w:val="00457D39"/>
    <w:rsid w:val="00474731"/>
    <w:rsid w:val="0048391F"/>
    <w:rsid w:val="0049332D"/>
    <w:rsid w:val="004A5A1D"/>
    <w:rsid w:val="004B002C"/>
    <w:rsid w:val="004C3231"/>
    <w:rsid w:val="004D03F9"/>
    <w:rsid w:val="004F38F9"/>
    <w:rsid w:val="00500480"/>
    <w:rsid w:val="00505407"/>
    <w:rsid w:val="00516FB1"/>
    <w:rsid w:val="00523F13"/>
    <w:rsid w:val="00525DC0"/>
    <w:rsid w:val="00526A7E"/>
    <w:rsid w:val="0054496E"/>
    <w:rsid w:val="005524BE"/>
    <w:rsid w:val="005566FB"/>
    <w:rsid w:val="00556B32"/>
    <w:rsid w:val="00561269"/>
    <w:rsid w:val="0057126B"/>
    <w:rsid w:val="00572624"/>
    <w:rsid w:val="00574B6C"/>
    <w:rsid w:val="00583A25"/>
    <w:rsid w:val="00584B0E"/>
    <w:rsid w:val="00595A2E"/>
    <w:rsid w:val="00596BBE"/>
    <w:rsid w:val="005A468F"/>
    <w:rsid w:val="005B6565"/>
    <w:rsid w:val="005C14A6"/>
    <w:rsid w:val="005C29E8"/>
    <w:rsid w:val="005D3ED2"/>
    <w:rsid w:val="005D4737"/>
    <w:rsid w:val="005E16D2"/>
    <w:rsid w:val="005E6AA3"/>
    <w:rsid w:val="005F31E6"/>
    <w:rsid w:val="00606D7C"/>
    <w:rsid w:val="00621A0B"/>
    <w:rsid w:val="0062793E"/>
    <w:rsid w:val="00630582"/>
    <w:rsid w:val="00644607"/>
    <w:rsid w:val="00657EA4"/>
    <w:rsid w:val="00663002"/>
    <w:rsid w:val="0066442B"/>
    <w:rsid w:val="00667326"/>
    <w:rsid w:val="00676A80"/>
    <w:rsid w:val="006853E9"/>
    <w:rsid w:val="00690173"/>
    <w:rsid w:val="006911C3"/>
    <w:rsid w:val="00692600"/>
    <w:rsid w:val="00693914"/>
    <w:rsid w:val="006A252E"/>
    <w:rsid w:val="006A35F7"/>
    <w:rsid w:val="006A5F5D"/>
    <w:rsid w:val="006B022B"/>
    <w:rsid w:val="006B09AB"/>
    <w:rsid w:val="006B47CD"/>
    <w:rsid w:val="006C3FC5"/>
    <w:rsid w:val="006C4E8C"/>
    <w:rsid w:val="006C671C"/>
    <w:rsid w:val="006D0BEC"/>
    <w:rsid w:val="006D62AE"/>
    <w:rsid w:val="006E6F1A"/>
    <w:rsid w:val="006F1E94"/>
    <w:rsid w:val="006F30C3"/>
    <w:rsid w:val="006F361D"/>
    <w:rsid w:val="006F3890"/>
    <w:rsid w:val="006F7DB7"/>
    <w:rsid w:val="00707732"/>
    <w:rsid w:val="00710026"/>
    <w:rsid w:val="007207B4"/>
    <w:rsid w:val="00723A39"/>
    <w:rsid w:val="0072404D"/>
    <w:rsid w:val="00734DED"/>
    <w:rsid w:val="0074400C"/>
    <w:rsid w:val="00754A1B"/>
    <w:rsid w:val="00755765"/>
    <w:rsid w:val="00764C5B"/>
    <w:rsid w:val="00775CF5"/>
    <w:rsid w:val="00785BBD"/>
    <w:rsid w:val="007949E0"/>
    <w:rsid w:val="00797429"/>
    <w:rsid w:val="007A271E"/>
    <w:rsid w:val="007A3C0D"/>
    <w:rsid w:val="007A5C70"/>
    <w:rsid w:val="007A7D68"/>
    <w:rsid w:val="007A7FEA"/>
    <w:rsid w:val="007C053A"/>
    <w:rsid w:val="007C0E44"/>
    <w:rsid w:val="007C4D7C"/>
    <w:rsid w:val="007C7975"/>
    <w:rsid w:val="007E61A7"/>
    <w:rsid w:val="007E7A07"/>
    <w:rsid w:val="007F2E89"/>
    <w:rsid w:val="007F6DFA"/>
    <w:rsid w:val="00803C92"/>
    <w:rsid w:val="008135A1"/>
    <w:rsid w:val="00826C00"/>
    <w:rsid w:val="008317B1"/>
    <w:rsid w:val="00833A55"/>
    <w:rsid w:val="008356A4"/>
    <w:rsid w:val="00847172"/>
    <w:rsid w:val="00864E14"/>
    <w:rsid w:val="0087419F"/>
    <w:rsid w:val="00874C63"/>
    <w:rsid w:val="00876FFF"/>
    <w:rsid w:val="008A0829"/>
    <w:rsid w:val="008A17E5"/>
    <w:rsid w:val="008A3D8C"/>
    <w:rsid w:val="008A4340"/>
    <w:rsid w:val="008B7990"/>
    <w:rsid w:val="008C7F96"/>
    <w:rsid w:val="008E6FDC"/>
    <w:rsid w:val="00901905"/>
    <w:rsid w:val="00906698"/>
    <w:rsid w:val="00907183"/>
    <w:rsid w:val="00912461"/>
    <w:rsid w:val="00913CD9"/>
    <w:rsid w:val="0091771A"/>
    <w:rsid w:val="00925108"/>
    <w:rsid w:val="009327F9"/>
    <w:rsid w:val="00941164"/>
    <w:rsid w:val="009450DB"/>
    <w:rsid w:val="00947448"/>
    <w:rsid w:val="009522FB"/>
    <w:rsid w:val="00956603"/>
    <w:rsid w:val="00956C2D"/>
    <w:rsid w:val="00963C12"/>
    <w:rsid w:val="0097363A"/>
    <w:rsid w:val="00975C4F"/>
    <w:rsid w:val="00975EDB"/>
    <w:rsid w:val="00976A32"/>
    <w:rsid w:val="00976D5B"/>
    <w:rsid w:val="00981335"/>
    <w:rsid w:val="00993A9C"/>
    <w:rsid w:val="00995E5F"/>
    <w:rsid w:val="009A119F"/>
    <w:rsid w:val="009B0715"/>
    <w:rsid w:val="009B75AC"/>
    <w:rsid w:val="009C0766"/>
    <w:rsid w:val="009C0898"/>
    <w:rsid w:val="009C66A7"/>
    <w:rsid w:val="009D19E7"/>
    <w:rsid w:val="009D2545"/>
    <w:rsid w:val="009E17A2"/>
    <w:rsid w:val="009E1AC0"/>
    <w:rsid w:val="009E3484"/>
    <w:rsid w:val="00A24485"/>
    <w:rsid w:val="00A265EB"/>
    <w:rsid w:val="00A345C3"/>
    <w:rsid w:val="00A4344F"/>
    <w:rsid w:val="00A50D30"/>
    <w:rsid w:val="00A52DA5"/>
    <w:rsid w:val="00A53780"/>
    <w:rsid w:val="00A54763"/>
    <w:rsid w:val="00A6298A"/>
    <w:rsid w:val="00A6602C"/>
    <w:rsid w:val="00A72FC5"/>
    <w:rsid w:val="00A835C5"/>
    <w:rsid w:val="00A87B26"/>
    <w:rsid w:val="00A9737D"/>
    <w:rsid w:val="00AA307A"/>
    <w:rsid w:val="00AA7432"/>
    <w:rsid w:val="00AA767F"/>
    <w:rsid w:val="00AB6D2C"/>
    <w:rsid w:val="00AB7253"/>
    <w:rsid w:val="00AC7D83"/>
    <w:rsid w:val="00AD04DF"/>
    <w:rsid w:val="00AD2169"/>
    <w:rsid w:val="00B05799"/>
    <w:rsid w:val="00B11E15"/>
    <w:rsid w:val="00B21CFD"/>
    <w:rsid w:val="00B22404"/>
    <w:rsid w:val="00B24AD9"/>
    <w:rsid w:val="00B3239C"/>
    <w:rsid w:val="00B40BCD"/>
    <w:rsid w:val="00B552BA"/>
    <w:rsid w:val="00B55D87"/>
    <w:rsid w:val="00B63DD3"/>
    <w:rsid w:val="00B752D1"/>
    <w:rsid w:val="00B77BBA"/>
    <w:rsid w:val="00B832D1"/>
    <w:rsid w:val="00B848E6"/>
    <w:rsid w:val="00B92F94"/>
    <w:rsid w:val="00BA6BF0"/>
    <w:rsid w:val="00BB23B1"/>
    <w:rsid w:val="00BB6A2B"/>
    <w:rsid w:val="00BC6A72"/>
    <w:rsid w:val="00BD1902"/>
    <w:rsid w:val="00BD78ED"/>
    <w:rsid w:val="00BE4457"/>
    <w:rsid w:val="00BE4A44"/>
    <w:rsid w:val="00C1004B"/>
    <w:rsid w:val="00C10617"/>
    <w:rsid w:val="00C1318B"/>
    <w:rsid w:val="00C144B0"/>
    <w:rsid w:val="00C1663B"/>
    <w:rsid w:val="00C2056D"/>
    <w:rsid w:val="00C330B2"/>
    <w:rsid w:val="00C338DF"/>
    <w:rsid w:val="00C36DF9"/>
    <w:rsid w:val="00C42A29"/>
    <w:rsid w:val="00C43EAC"/>
    <w:rsid w:val="00C45B86"/>
    <w:rsid w:val="00C5466C"/>
    <w:rsid w:val="00C854B5"/>
    <w:rsid w:val="00C934CB"/>
    <w:rsid w:val="00CB7B19"/>
    <w:rsid w:val="00CC578C"/>
    <w:rsid w:val="00CC7073"/>
    <w:rsid w:val="00CD0963"/>
    <w:rsid w:val="00CE2361"/>
    <w:rsid w:val="00CE2768"/>
    <w:rsid w:val="00CE6850"/>
    <w:rsid w:val="00CF0A6F"/>
    <w:rsid w:val="00CF4276"/>
    <w:rsid w:val="00CF51C4"/>
    <w:rsid w:val="00D0247F"/>
    <w:rsid w:val="00D135D2"/>
    <w:rsid w:val="00D34C8D"/>
    <w:rsid w:val="00D416B3"/>
    <w:rsid w:val="00D42443"/>
    <w:rsid w:val="00D460AD"/>
    <w:rsid w:val="00D51EE2"/>
    <w:rsid w:val="00D60524"/>
    <w:rsid w:val="00D63174"/>
    <w:rsid w:val="00D64FF3"/>
    <w:rsid w:val="00D73B8F"/>
    <w:rsid w:val="00D750A6"/>
    <w:rsid w:val="00D95522"/>
    <w:rsid w:val="00DB178F"/>
    <w:rsid w:val="00DB5E5F"/>
    <w:rsid w:val="00DC0089"/>
    <w:rsid w:val="00DC340E"/>
    <w:rsid w:val="00DC5AF6"/>
    <w:rsid w:val="00DD4227"/>
    <w:rsid w:val="00DD73FC"/>
    <w:rsid w:val="00DE0C24"/>
    <w:rsid w:val="00DE29E3"/>
    <w:rsid w:val="00DE42C6"/>
    <w:rsid w:val="00DE69B2"/>
    <w:rsid w:val="00DE706B"/>
    <w:rsid w:val="00DF4D6E"/>
    <w:rsid w:val="00E02D0B"/>
    <w:rsid w:val="00E03662"/>
    <w:rsid w:val="00E06F5B"/>
    <w:rsid w:val="00E07A17"/>
    <w:rsid w:val="00E07B0D"/>
    <w:rsid w:val="00E10758"/>
    <w:rsid w:val="00E13CB4"/>
    <w:rsid w:val="00E20561"/>
    <w:rsid w:val="00E20684"/>
    <w:rsid w:val="00E24BFC"/>
    <w:rsid w:val="00E47D87"/>
    <w:rsid w:val="00E51E08"/>
    <w:rsid w:val="00E87625"/>
    <w:rsid w:val="00E95CC0"/>
    <w:rsid w:val="00EA34AB"/>
    <w:rsid w:val="00EB4BC3"/>
    <w:rsid w:val="00EC22BC"/>
    <w:rsid w:val="00ED5EE1"/>
    <w:rsid w:val="00ED6F6F"/>
    <w:rsid w:val="00EE3F27"/>
    <w:rsid w:val="00F0528F"/>
    <w:rsid w:val="00F117ED"/>
    <w:rsid w:val="00F13CE4"/>
    <w:rsid w:val="00F211EC"/>
    <w:rsid w:val="00F278A5"/>
    <w:rsid w:val="00F359DA"/>
    <w:rsid w:val="00F4009B"/>
    <w:rsid w:val="00F507C0"/>
    <w:rsid w:val="00F73E9D"/>
    <w:rsid w:val="00F7425B"/>
    <w:rsid w:val="00F76FAE"/>
    <w:rsid w:val="00FA6463"/>
    <w:rsid w:val="00FC15BB"/>
    <w:rsid w:val="00FD36C1"/>
    <w:rsid w:val="03397799"/>
    <w:rsid w:val="04181437"/>
    <w:rsid w:val="04251B30"/>
    <w:rsid w:val="043036A2"/>
    <w:rsid w:val="04C18ABF"/>
    <w:rsid w:val="04FD4448"/>
    <w:rsid w:val="067CEBFC"/>
    <w:rsid w:val="079F6A20"/>
    <w:rsid w:val="07AA4935"/>
    <w:rsid w:val="089030E9"/>
    <w:rsid w:val="08C2EB48"/>
    <w:rsid w:val="095C1077"/>
    <w:rsid w:val="09C3C8BD"/>
    <w:rsid w:val="0ABAEAD4"/>
    <w:rsid w:val="0B2D5A5A"/>
    <w:rsid w:val="0B5C3BEF"/>
    <w:rsid w:val="0B91FE66"/>
    <w:rsid w:val="0BEBE856"/>
    <w:rsid w:val="0C232D75"/>
    <w:rsid w:val="0D2C3CB0"/>
    <w:rsid w:val="0DA67B27"/>
    <w:rsid w:val="0E13C50C"/>
    <w:rsid w:val="0F409DB7"/>
    <w:rsid w:val="0F91F534"/>
    <w:rsid w:val="10742004"/>
    <w:rsid w:val="10DF60B7"/>
    <w:rsid w:val="11C966E3"/>
    <w:rsid w:val="1204D180"/>
    <w:rsid w:val="1205AEE0"/>
    <w:rsid w:val="127E1B65"/>
    <w:rsid w:val="13194E89"/>
    <w:rsid w:val="1386025B"/>
    <w:rsid w:val="15057D26"/>
    <w:rsid w:val="1516AD65"/>
    <w:rsid w:val="1523FA8E"/>
    <w:rsid w:val="15A3176C"/>
    <w:rsid w:val="1602F162"/>
    <w:rsid w:val="16A541C9"/>
    <w:rsid w:val="175CD26B"/>
    <w:rsid w:val="177B459D"/>
    <w:rsid w:val="17F52ACF"/>
    <w:rsid w:val="18055B0E"/>
    <w:rsid w:val="184EE689"/>
    <w:rsid w:val="189EDDB5"/>
    <w:rsid w:val="18B19BF0"/>
    <w:rsid w:val="18D8AAED"/>
    <w:rsid w:val="19BCEFC2"/>
    <w:rsid w:val="1A5092E0"/>
    <w:rsid w:val="1A586595"/>
    <w:rsid w:val="1A94D193"/>
    <w:rsid w:val="1AC6E13F"/>
    <w:rsid w:val="1B307A4F"/>
    <w:rsid w:val="1B5BEFD6"/>
    <w:rsid w:val="1B9F7261"/>
    <w:rsid w:val="1BFC8823"/>
    <w:rsid w:val="1D15037A"/>
    <w:rsid w:val="1E64A0CC"/>
    <w:rsid w:val="1F9E7728"/>
    <w:rsid w:val="20220C9F"/>
    <w:rsid w:val="21279A87"/>
    <w:rsid w:val="21745D97"/>
    <w:rsid w:val="21A78AE5"/>
    <w:rsid w:val="23E16B8B"/>
    <w:rsid w:val="2589D22E"/>
    <w:rsid w:val="26102662"/>
    <w:rsid w:val="2673C704"/>
    <w:rsid w:val="26D80C73"/>
    <w:rsid w:val="275B54A0"/>
    <w:rsid w:val="276D4BA4"/>
    <w:rsid w:val="27B14E86"/>
    <w:rsid w:val="27DF10DC"/>
    <w:rsid w:val="27E6C90A"/>
    <w:rsid w:val="27EA43DC"/>
    <w:rsid w:val="2840BFED"/>
    <w:rsid w:val="294C1A72"/>
    <w:rsid w:val="2997BB71"/>
    <w:rsid w:val="29D188A9"/>
    <w:rsid w:val="29DF062C"/>
    <w:rsid w:val="29F8ACE8"/>
    <w:rsid w:val="2A1155C8"/>
    <w:rsid w:val="2A23A8E3"/>
    <w:rsid w:val="2A2D0377"/>
    <w:rsid w:val="2A5018E4"/>
    <w:rsid w:val="2AF6B43F"/>
    <w:rsid w:val="2B842630"/>
    <w:rsid w:val="2C76AD49"/>
    <w:rsid w:val="2EAC6DE3"/>
    <w:rsid w:val="2EC2789E"/>
    <w:rsid w:val="2EE8F225"/>
    <w:rsid w:val="2FD7D10C"/>
    <w:rsid w:val="2FFAFADE"/>
    <w:rsid w:val="30CC1B91"/>
    <w:rsid w:val="318A612A"/>
    <w:rsid w:val="319EF736"/>
    <w:rsid w:val="31DD5F7E"/>
    <w:rsid w:val="31FF3CF3"/>
    <w:rsid w:val="337467BC"/>
    <w:rsid w:val="33BC2E59"/>
    <w:rsid w:val="34906316"/>
    <w:rsid w:val="3572D3E8"/>
    <w:rsid w:val="3595F605"/>
    <w:rsid w:val="35F32623"/>
    <w:rsid w:val="365556D4"/>
    <w:rsid w:val="396515F5"/>
    <w:rsid w:val="39945BDC"/>
    <w:rsid w:val="3A22C4BD"/>
    <w:rsid w:val="3B00E656"/>
    <w:rsid w:val="3BA7D1D1"/>
    <w:rsid w:val="3BC79FA6"/>
    <w:rsid w:val="3BCA9F76"/>
    <w:rsid w:val="3BE02731"/>
    <w:rsid w:val="3FC9C66C"/>
    <w:rsid w:val="3FD58934"/>
    <w:rsid w:val="4268918C"/>
    <w:rsid w:val="42EEBFBF"/>
    <w:rsid w:val="47C64101"/>
    <w:rsid w:val="483E53A1"/>
    <w:rsid w:val="48F8272E"/>
    <w:rsid w:val="49621162"/>
    <w:rsid w:val="4A8D3998"/>
    <w:rsid w:val="4B163176"/>
    <w:rsid w:val="4B359893"/>
    <w:rsid w:val="4CB13FD0"/>
    <w:rsid w:val="4D0003C2"/>
    <w:rsid w:val="4D5B06F0"/>
    <w:rsid w:val="4FE8E092"/>
    <w:rsid w:val="50350944"/>
    <w:rsid w:val="50F8F271"/>
    <w:rsid w:val="51F01598"/>
    <w:rsid w:val="521A61C4"/>
    <w:rsid w:val="5237D276"/>
    <w:rsid w:val="526C32CF"/>
    <w:rsid w:val="540C57BC"/>
    <w:rsid w:val="5469BBC0"/>
    <w:rsid w:val="54B611F9"/>
    <w:rsid w:val="54C1B0EE"/>
    <w:rsid w:val="5630A371"/>
    <w:rsid w:val="569C2892"/>
    <w:rsid w:val="572C5F3F"/>
    <w:rsid w:val="585AD8FD"/>
    <w:rsid w:val="585F14BB"/>
    <w:rsid w:val="58606F6F"/>
    <w:rsid w:val="58C82FA0"/>
    <w:rsid w:val="58DBA3E4"/>
    <w:rsid w:val="595CA399"/>
    <w:rsid w:val="59A8505A"/>
    <w:rsid w:val="5A5EE5BE"/>
    <w:rsid w:val="5ACCE38F"/>
    <w:rsid w:val="5B91AD81"/>
    <w:rsid w:val="5C45D413"/>
    <w:rsid w:val="5D57889B"/>
    <w:rsid w:val="5DBE4D1C"/>
    <w:rsid w:val="5E088979"/>
    <w:rsid w:val="5E3ABB00"/>
    <w:rsid w:val="5EAAF756"/>
    <w:rsid w:val="5EC2EFB9"/>
    <w:rsid w:val="5EED0669"/>
    <w:rsid w:val="5EFB2C9B"/>
    <w:rsid w:val="5FA6DCCE"/>
    <w:rsid w:val="600E8E0C"/>
    <w:rsid w:val="60248114"/>
    <w:rsid w:val="62152785"/>
    <w:rsid w:val="623B5300"/>
    <w:rsid w:val="63CF1EF3"/>
    <w:rsid w:val="64BC59DB"/>
    <w:rsid w:val="65E69B70"/>
    <w:rsid w:val="6617C4D2"/>
    <w:rsid w:val="6748B9B6"/>
    <w:rsid w:val="6748E076"/>
    <w:rsid w:val="679FE291"/>
    <w:rsid w:val="68BA474F"/>
    <w:rsid w:val="68BE27B3"/>
    <w:rsid w:val="691AA4BA"/>
    <w:rsid w:val="6994ABCB"/>
    <w:rsid w:val="69C57536"/>
    <w:rsid w:val="6AAF67E7"/>
    <w:rsid w:val="6AB549D3"/>
    <w:rsid w:val="6AF1CAA7"/>
    <w:rsid w:val="6C00BE68"/>
    <w:rsid w:val="6C118765"/>
    <w:rsid w:val="6C3B413A"/>
    <w:rsid w:val="6C6236A2"/>
    <w:rsid w:val="6C7C7339"/>
    <w:rsid w:val="6CB1EDBD"/>
    <w:rsid w:val="6D6ECBF4"/>
    <w:rsid w:val="6DD34FBE"/>
    <w:rsid w:val="6DF4CC84"/>
    <w:rsid w:val="6DF4FDF5"/>
    <w:rsid w:val="6E62673E"/>
    <w:rsid w:val="6E8A3F48"/>
    <w:rsid w:val="6EBF95D1"/>
    <w:rsid w:val="6F111876"/>
    <w:rsid w:val="6F445235"/>
    <w:rsid w:val="6F697C48"/>
    <w:rsid w:val="6FCC9D6E"/>
    <w:rsid w:val="700CFAC5"/>
    <w:rsid w:val="710091A5"/>
    <w:rsid w:val="71CCBA9A"/>
    <w:rsid w:val="739D7FB6"/>
    <w:rsid w:val="73A85EEA"/>
    <w:rsid w:val="7424B9A2"/>
    <w:rsid w:val="744B9FF0"/>
    <w:rsid w:val="74BAD268"/>
    <w:rsid w:val="74F68664"/>
    <w:rsid w:val="759C7842"/>
    <w:rsid w:val="7658D6D6"/>
    <w:rsid w:val="765D8DD6"/>
    <w:rsid w:val="76DFABCB"/>
    <w:rsid w:val="770D7FD9"/>
    <w:rsid w:val="7717617B"/>
    <w:rsid w:val="77748CCE"/>
    <w:rsid w:val="77AD62ED"/>
    <w:rsid w:val="77CB9E3E"/>
    <w:rsid w:val="7831C7FA"/>
    <w:rsid w:val="7852C733"/>
    <w:rsid w:val="786DE72F"/>
    <w:rsid w:val="78784353"/>
    <w:rsid w:val="795FD654"/>
    <w:rsid w:val="7B4CD477"/>
    <w:rsid w:val="7CF0A9DA"/>
    <w:rsid w:val="7D22BA74"/>
    <w:rsid w:val="7D761B0D"/>
    <w:rsid w:val="7E49DFC2"/>
    <w:rsid w:val="7EB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0CDF0"/>
  <w15:chartTrackingRefBased/>
  <w15:docId w15:val="{B919A9E3-CF4B-A445-802E-4C6DAA4B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72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A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7363A"/>
    <w:pPr>
      <w:keepNext/>
      <w:jc w:val="center"/>
      <w:outlineLvl w:val="5"/>
    </w:pPr>
    <w:rPr>
      <w:rFonts w:ascii="Arial" w:eastAsia="Times New Roman" w:hAnsi="Arial" w:cs="Times New Roman"/>
      <w:b/>
      <w:sz w:val="32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7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7A2"/>
  </w:style>
  <w:style w:type="paragraph" w:styleId="Footer">
    <w:name w:val="footer"/>
    <w:basedOn w:val="Normal"/>
    <w:link w:val="FooterChar"/>
    <w:uiPriority w:val="99"/>
    <w:unhideWhenUsed/>
    <w:rsid w:val="009E17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7A2"/>
  </w:style>
  <w:style w:type="character" w:styleId="Strong">
    <w:name w:val="Strong"/>
    <w:basedOn w:val="DefaultParagraphFont"/>
    <w:uiPriority w:val="22"/>
    <w:qFormat/>
    <w:rsid w:val="00A265EB"/>
    <w:rPr>
      <w:b/>
      <w:bCs/>
    </w:rPr>
  </w:style>
  <w:style w:type="table" w:styleId="TableGrid">
    <w:name w:val="Table Grid"/>
    <w:basedOn w:val="TableNormal"/>
    <w:uiPriority w:val="39"/>
    <w:rsid w:val="0057126B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8741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MU Concrete Roman" w:eastAsia="Arial Unicode MS" w:hAnsi="CMU Concrete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874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41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419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1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1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6052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6Char">
    <w:name w:val="Heading 6 Char"/>
    <w:basedOn w:val="DefaultParagraphFont"/>
    <w:link w:val="Heading6"/>
    <w:rsid w:val="0097363A"/>
    <w:rPr>
      <w:rFonts w:ascii="Arial" w:eastAsia="Times New Roman" w:hAnsi="Arial" w:cs="Times New Roman"/>
      <w:b/>
      <w:sz w:val="32"/>
      <w:szCs w:val="20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526A7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A7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76A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976A32"/>
    <w:pPr>
      <w:widowControl w:val="0"/>
      <w:autoSpaceDE w:val="0"/>
      <w:autoSpaceDN w:val="0"/>
    </w:pPr>
    <w:rPr>
      <w:rFonts w:ascii="Arial" w:eastAsia="Arial" w:hAnsi="Arial" w:cs="Arial"/>
      <w:sz w:val="19"/>
      <w:szCs w:val="19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976A32"/>
    <w:rPr>
      <w:rFonts w:ascii="Arial" w:eastAsia="Arial" w:hAnsi="Arial" w:cs="Arial"/>
      <w:sz w:val="19"/>
      <w:szCs w:val="19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5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e72a984ada79451d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hyperlink" Target="mailto:webmaster@unipu.h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5499E891176840BDFA0F3BDFECC919" ma:contentTypeVersion="11" ma:contentTypeDescription="Stvaranje novog dokumenta." ma:contentTypeScope="" ma:versionID="e69b98b66e570bbb837acba97aac9521">
  <xsd:schema xmlns:xsd="http://www.w3.org/2001/XMLSchema" xmlns:xs="http://www.w3.org/2001/XMLSchema" xmlns:p="http://schemas.microsoft.com/office/2006/metadata/properties" xmlns:ns2="c60dc187-d970-46a5-91dd-249b0a2ea06d" xmlns:ns3="5992de91-f198-4810-bc30-f7254ec7400a" targetNamespace="http://schemas.microsoft.com/office/2006/metadata/properties" ma:root="true" ma:fieldsID="0944a81f41633820b0e3c56c64d9c54f" ns2:_="" ns3:_="">
    <xsd:import namespace="c60dc187-d970-46a5-91dd-249b0a2ea06d"/>
    <xsd:import namespace="5992de91-f198-4810-bc30-f7254ec740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dc187-d970-46a5-91dd-249b0a2ea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2de91-f198-4810-bc30-f7254ec740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EDBF2-844C-4B97-AFF4-F9DE17BF9A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05B285-5EA2-43A5-A101-C55890427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1CE4C-71C2-41F9-A157-8D2A0FEC6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dc187-d970-46a5-91dd-249b0a2ea06d"/>
    <ds:schemaRef ds:uri="5992de91-f198-4810-bc30-f7254ec740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2832</Words>
  <Characters>16145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Marinko Škare</dc:creator>
  <cp:keywords/>
  <dc:description/>
  <cp:lastModifiedBy>Helena Uležić</cp:lastModifiedBy>
  <cp:revision>2</cp:revision>
  <cp:lastPrinted>2026-02-27T12:08:00Z</cp:lastPrinted>
  <dcterms:created xsi:type="dcterms:W3CDTF">2026-03-19T12:27:00Z</dcterms:created>
  <dcterms:modified xsi:type="dcterms:W3CDTF">2026-03-19T12:27:00Z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0x0101005B5499E891176840BDFA0F3BDFECC919</vt:lpwstr>
  </property>
</Properties>
</file>